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937E" w14:textId="77777777" w:rsidR="000F7ACB" w:rsidRDefault="001C013F" w:rsidP="00D57CFB">
      <w:pPr>
        <w:pStyle w:val="Pagrindinistekstas"/>
        <w:jc w:val="center"/>
        <w:rPr>
          <w:b/>
          <w:szCs w:val="24"/>
        </w:rPr>
      </w:pPr>
      <w:bookmarkStart w:id="0" w:name="_Hlk127176751"/>
      <w:r w:rsidRPr="00DD3343">
        <w:rPr>
          <w:b/>
          <w:szCs w:val="24"/>
        </w:rPr>
        <w:t>VALSTYBĖS SIENOS APSAUGOS TARNYBOS PRIE LIETUVOS RESPUBLIKOS VIDAUS REIKALŲ MINISTERIJOS</w:t>
      </w:r>
      <w:r w:rsidR="009E16AB" w:rsidRPr="00DD3343">
        <w:rPr>
          <w:b/>
          <w:szCs w:val="24"/>
        </w:rPr>
        <w:t xml:space="preserve"> </w:t>
      </w:r>
    </w:p>
    <w:p w14:paraId="2C9F59A7" w14:textId="127ADD52" w:rsidR="009E16AB" w:rsidRPr="00DD3343" w:rsidRDefault="000F7ACB" w:rsidP="00D57CFB">
      <w:pPr>
        <w:pStyle w:val="Pagrindinistekstas"/>
        <w:jc w:val="center"/>
        <w:rPr>
          <w:b/>
          <w:bCs/>
          <w:szCs w:val="24"/>
        </w:rPr>
      </w:pPr>
      <w:r w:rsidRPr="00DD3343">
        <w:rPr>
          <w:b/>
          <w:bCs/>
          <w:caps/>
          <w:szCs w:val="24"/>
        </w:rPr>
        <w:t>202</w:t>
      </w:r>
      <w:r w:rsidR="00575BF8">
        <w:rPr>
          <w:b/>
          <w:bCs/>
          <w:caps/>
          <w:szCs w:val="24"/>
        </w:rPr>
        <w:t>5</w:t>
      </w:r>
      <w:r w:rsidRPr="00DD3343">
        <w:rPr>
          <w:b/>
          <w:bCs/>
          <w:caps/>
          <w:szCs w:val="24"/>
        </w:rPr>
        <w:t xml:space="preserve"> M. </w:t>
      </w:r>
      <w:r>
        <w:rPr>
          <w:b/>
          <w:bCs/>
          <w:caps/>
          <w:szCs w:val="24"/>
        </w:rPr>
        <w:t xml:space="preserve">ĮGYVENDINTOS </w:t>
      </w:r>
      <w:r w:rsidR="00353821">
        <w:rPr>
          <w:b/>
          <w:bCs/>
          <w:caps/>
          <w:szCs w:val="24"/>
        </w:rPr>
        <w:t xml:space="preserve">KRIZIŲ IR </w:t>
      </w:r>
      <w:r w:rsidR="009E16AB" w:rsidRPr="00DD3343">
        <w:rPr>
          <w:b/>
          <w:bCs/>
          <w:caps/>
          <w:szCs w:val="24"/>
        </w:rPr>
        <w:t>EKSTREMALIŲJŲ SITUACIJŲ prevenciJOS priemon</w:t>
      </w:r>
      <w:r>
        <w:rPr>
          <w:b/>
          <w:bCs/>
          <w:caps/>
          <w:szCs w:val="24"/>
        </w:rPr>
        <w:t>Ė</w:t>
      </w:r>
      <w:r w:rsidR="009E16AB" w:rsidRPr="00DD3343">
        <w:rPr>
          <w:b/>
          <w:bCs/>
          <w:szCs w:val="24"/>
        </w:rPr>
        <w:t>S</w:t>
      </w:r>
      <w:r>
        <w:rPr>
          <w:b/>
          <w:bCs/>
          <w:szCs w:val="24"/>
        </w:rPr>
        <w:t xml:space="preserve"> IR JŲ VEIKSMINGUMAS</w:t>
      </w:r>
    </w:p>
    <w:p w14:paraId="783F3774" w14:textId="77777777" w:rsidR="009E16AB" w:rsidRPr="00DD3343" w:rsidRDefault="009E16AB" w:rsidP="00D57CFB"/>
    <w:bookmarkEnd w:id="0"/>
    <w:p w14:paraId="2C3F4A8A" w14:textId="77777777" w:rsidR="009E16AB" w:rsidRPr="00DD3343" w:rsidRDefault="009E16AB" w:rsidP="00D57CFB"/>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87"/>
        <w:gridCol w:w="1417"/>
        <w:gridCol w:w="1276"/>
        <w:gridCol w:w="5812"/>
      </w:tblGrid>
      <w:tr w:rsidR="00665DD7" w:rsidRPr="001D345A" w14:paraId="349271ED" w14:textId="77777777" w:rsidTr="004B612D">
        <w:trPr>
          <w:trHeight w:val="275"/>
          <w:tblHeader/>
        </w:trPr>
        <w:tc>
          <w:tcPr>
            <w:tcW w:w="704" w:type="dxa"/>
            <w:vMerge w:val="restart"/>
          </w:tcPr>
          <w:p w14:paraId="131B4B1B" w14:textId="77777777" w:rsidR="000C2B6D" w:rsidRPr="001D345A" w:rsidRDefault="000C2B6D" w:rsidP="00265AD7">
            <w:pPr>
              <w:jc w:val="center"/>
              <w:rPr>
                <w:b/>
                <w:bCs/>
              </w:rPr>
            </w:pPr>
            <w:r w:rsidRPr="001D345A">
              <w:rPr>
                <w:b/>
                <w:bCs/>
              </w:rPr>
              <w:t>Eil.</w:t>
            </w:r>
          </w:p>
          <w:p w14:paraId="191CFC6A" w14:textId="77777777" w:rsidR="000C2B6D" w:rsidRPr="001D345A" w:rsidRDefault="000C2B6D" w:rsidP="00265AD7">
            <w:pPr>
              <w:jc w:val="center"/>
              <w:rPr>
                <w:b/>
                <w:bCs/>
              </w:rPr>
            </w:pPr>
            <w:r w:rsidRPr="001D345A">
              <w:rPr>
                <w:b/>
                <w:bCs/>
              </w:rPr>
              <w:t>Nr.</w:t>
            </w:r>
          </w:p>
        </w:tc>
        <w:tc>
          <w:tcPr>
            <w:tcW w:w="5387" w:type="dxa"/>
            <w:vMerge w:val="restart"/>
            <w:vAlign w:val="center"/>
          </w:tcPr>
          <w:p w14:paraId="080C2B6E" w14:textId="77777777" w:rsidR="000C2B6D" w:rsidRPr="001D345A" w:rsidRDefault="000C2B6D" w:rsidP="00265AD7">
            <w:pPr>
              <w:jc w:val="center"/>
              <w:rPr>
                <w:b/>
                <w:bCs/>
              </w:rPr>
            </w:pPr>
            <w:r w:rsidRPr="001D345A">
              <w:rPr>
                <w:rStyle w:val="HTMLspausdinimomainl"/>
                <w:rFonts w:ascii="Times New Roman" w:hAnsi="Times New Roman" w:cs="Times New Roman"/>
                <w:b/>
                <w:bCs/>
                <w:sz w:val="24"/>
                <w:szCs w:val="24"/>
              </w:rPr>
              <w:t>Priemonės pavadinimas</w:t>
            </w:r>
          </w:p>
        </w:tc>
        <w:tc>
          <w:tcPr>
            <w:tcW w:w="1417" w:type="dxa"/>
            <w:vAlign w:val="center"/>
          </w:tcPr>
          <w:p w14:paraId="29D5F95B" w14:textId="512057EE" w:rsidR="000C2B6D" w:rsidRPr="001D345A" w:rsidRDefault="000C2B6D" w:rsidP="00265AD7">
            <w:pPr>
              <w:jc w:val="center"/>
              <w:rPr>
                <w:b/>
                <w:bCs/>
              </w:rPr>
            </w:pPr>
            <w:r w:rsidRPr="001D345A">
              <w:rPr>
                <w:b/>
                <w:bCs/>
              </w:rPr>
              <w:t>Metai</w:t>
            </w:r>
          </w:p>
        </w:tc>
        <w:tc>
          <w:tcPr>
            <w:tcW w:w="1276" w:type="dxa"/>
            <w:vAlign w:val="center"/>
          </w:tcPr>
          <w:p w14:paraId="55EAC1EC" w14:textId="59ADA775" w:rsidR="000C2B6D" w:rsidRPr="001D345A" w:rsidRDefault="000C2B6D" w:rsidP="00265AD7">
            <w:pPr>
              <w:jc w:val="center"/>
              <w:rPr>
                <w:b/>
                <w:bCs/>
              </w:rPr>
            </w:pPr>
            <w:r w:rsidRPr="001D345A">
              <w:rPr>
                <w:b/>
                <w:bCs/>
              </w:rPr>
              <w:t>Įvykdymas</w:t>
            </w:r>
          </w:p>
        </w:tc>
        <w:tc>
          <w:tcPr>
            <w:tcW w:w="5812" w:type="dxa"/>
            <w:vMerge w:val="restart"/>
            <w:vAlign w:val="center"/>
          </w:tcPr>
          <w:p w14:paraId="6B3A3F11" w14:textId="58BD0BF1" w:rsidR="000C2B6D" w:rsidRPr="001D345A" w:rsidRDefault="000C2B6D" w:rsidP="00265AD7">
            <w:pPr>
              <w:ind w:left="-148" w:right="-469"/>
              <w:jc w:val="center"/>
              <w:rPr>
                <w:b/>
                <w:bCs/>
              </w:rPr>
            </w:pPr>
            <w:r w:rsidRPr="001D345A">
              <w:rPr>
                <w:b/>
                <w:bCs/>
              </w:rPr>
              <w:t>Pastabos</w:t>
            </w:r>
            <w:r w:rsidR="008949DD" w:rsidRPr="001D345A">
              <w:rPr>
                <w:b/>
                <w:bCs/>
              </w:rPr>
              <w:t xml:space="preserve"> (atsakingi vykdytojai)</w:t>
            </w:r>
          </w:p>
        </w:tc>
      </w:tr>
      <w:tr w:rsidR="00665DD7" w:rsidRPr="001D345A" w14:paraId="3099937D" w14:textId="77777777" w:rsidTr="004B612D">
        <w:trPr>
          <w:trHeight w:val="279"/>
          <w:tblHeader/>
        </w:trPr>
        <w:tc>
          <w:tcPr>
            <w:tcW w:w="704" w:type="dxa"/>
            <w:vMerge/>
          </w:tcPr>
          <w:p w14:paraId="3A8E9FFC" w14:textId="77777777" w:rsidR="000C2B6D" w:rsidRPr="001D345A" w:rsidRDefault="000C2B6D" w:rsidP="00265AD7">
            <w:pPr>
              <w:jc w:val="center"/>
            </w:pPr>
          </w:p>
        </w:tc>
        <w:tc>
          <w:tcPr>
            <w:tcW w:w="5387" w:type="dxa"/>
            <w:vMerge/>
            <w:vAlign w:val="center"/>
          </w:tcPr>
          <w:p w14:paraId="0C9C59B9" w14:textId="77777777" w:rsidR="000C2B6D" w:rsidRPr="001D345A" w:rsidRDefault="000C2B6D" w:rsidP="00265AD7">
            <w:pPr>
              <w:jc w:val="center"/>
              <w:rPr>
                <w:rStyle w:val="HTMLspausdinimomainl"/>
                <w:rFonts w:ascii="Times New Roman" w:hAnsi="Times New Roman" w:cs="Times New Roman"/>
                <w:sz w:val="24"/>
                <w:szCs w:val="24"/>
              </w:rPr>
            </w:pPr>
          </w:p>
        </w:tc>
        <w:tc>
          <w:tcPr>
            <w:tcW w:w="1417" w:type="dxa"/>
            <w:vAlign w:val="center"/>
          </w:tcPr>
          <w:p w14:paraId="7AF2FBCD" w14:textId="786C2F6A" w:rsidR="000C2B6D" w:rsidRPr="00D95497" w:rsidRDefault="000C2B6D" w:rsidP="00265AD7">
            <w:pPr>
              <w:ind w:right="-44"/>
              <w:jc w:val="center"/>
            </w:pPr>
            <w:r w:rsidRPr="00D95497">
              <w:t>202</w:t>
            </w:r>
            <w:r w:rsidR="00575BF8" w:rsidRPr="00D95497">
              <w:t>5</w:t>
            </w:r>
          </w:p>
        </w:tc>
        <w:tc>
          <w:tcPr>
            <w:tcW w:w="1276" w:type="dxa"/>
            <w:vAlign w:val="center"/>
          </w:tcPr>
          <w:p w14:paraId="423D1337" w14:textId="56BA1571" w:rsidR="000C2B6D" w:rsidRPr="00D95497" w:rsidRDefault="000C2B6D" w:rsidP="00265AD7">
            <w:pPr>
              <w:jc w:val="center"/>
            </w:pPr>
            <w:r w:rsidRPr="00D95497">
              <w:t>Taip</w:t>
            </w:r>
            <w:r w:rsidR="00D57CFB" w:rsidRPr="00D95497">
              <w:t xml:space="preserve"> </w:t>
            </w:r>
            <w:r w:rsidRPr="00D95497">
              <w:t>/</w:t>
            </w:r>
            <w:r w:rsidR="00D57CFB" w:rsidRPr="00D95497">
              <w:t xml:space="preserve"> </w:t>
            </w:r>
            <w:r w:rsidRPr="00D95497">
              <w:t>Ne</w:t>
            </w:r>
            <w:r w:rsidR="00D57CFB" w:rsidRPr="00D95497">
              <w:t xml:space="preserve"> </w:t>
            </w:r>
            <w:r w:rsidRPr="00D95497">
              <w:t>/</w:t>
            </w:r>
          </w:p>
          <w:p w14:paraId="652AB325" w14:textId="60DA3507" w:rsidR="000C2B6D" w:rsidRPr="00D95497" w:rsidRDefault="00D57CFB" w:rsidP="00265AD7">
            <w:pPr>
              <w:jc w:val="center"/>
            </w:pPr>
            <w:r w:rsidRPr="00D95497">
              <w:t>Iš dalies</w:t>
            </w:r>
          </w:p>
        </w:tc>
        <w:tc>
          <w:tcPr>
            <w:tcW w:w="5812" w:type="dxa"/>
            <w:vMerge/>
            <w:vAlign w:val="center"/>
          </w:tcPr>
          <w:p w14:paraId="32278156" w14:textId="77777777" w:rsidR="000C2B6D" w:rsidRPr="001D345A" w:rsidRDefault="000C2B6D" w:rsidP="00265AD7">
            <w:pPr>
              <w:ind w:left="-148" w:right="-469"/>
              <w:jc w:val="center"/>
            </w:pPr>
          </w:p>
        </w:tc>
      </w:tr>
      <w:tr w:rsidR="001318B6" w:rsidRPr="001D345A" w14:paraId="19F56AE0" w14:textId="77777777" w:rsidTr="00A83F35">
        <w:trPr>
          <w:trHeight w:val="566"/>
          <w:tblHeader/>
        </w:trPr>
        <w:tc>
          <w:tcPr>
            <w:tcW w:w="704" w:type="dxa"/>
          </w:tcPr>
          <w:p w14:paraId="11D47AE3" w14:textId="77777777" w:rsidR="001318B6" w:rsidRPr="001D345A" w:rsidRDefault="001318B6" w:rsidP="00FF7A13">
            <w:pPr>
              <w:spacing w:before="240" w:after="240"/>
              <w:jc w:val="center"/>
              <w:rPr>
                <w:b/>
              </w:rPr>
            </w:pPr>
            <w:r w:rsidRPr="001D345A">
              <w:rPr>
                <w:b/>
              </w:rPr>
              <w:t>1</w:t>
            </w:r>
          </w:p>
        </w:tc>
        <w:tc>
          <w:tcPr>
            <w:tcW w:w="5387" w:type="dxa"/>
          </w:tcPr>
          <w:p w14:paraId="1F7B0BBE" w14:textId="77777777" w:rsidR="001318B6" w:rsidRPr="001D345A" w:rsidRDefault="001318B6" w:rsidP="00FF7A13">
            <w:pPr>
              <w:spacing w:before="240" w:after="240"/>
              <w:jc w:val="center"/>
              <w:rPr>
                <w:b/>
              </w:rPr>
            </w:pPr>
            <w:r w:rsidRPr="001D345A">
              <w:rPr>
                <w:b/>
              </w:rPr>
              <w:t>2</w:t>
            </w:r>
          </w:p>
        </w:tc>
        <w:tc>
          <w:tcPr>
            <w:tcW w:w="1417" w:type="dxa"/>
          </w:tcPr>
          <w:p w14:paraId="4E7E311E" w14:textId="77777777" w:rsidR="001318B6" w:rsidRPr="001D345A" w:rsidRDefault="001318B6" w:rsidP="00FF7A13">
            <w:pPr>
              <w:spacing w:before="240" w:after="240"/>
              <w:jc w:val="center"/>
              <w:rPr>
                <w:b/>
              </w:rPr>
            </w:pPr>
            <w:r w:rsidRPr="001D345A">
              <w:rPr>
                <w:b/>
              </w:rPr>
              <w:t>3</w:t>
            </w:r>
          </w:p>
        </w:tc>
        <w:tc>
          <w:tcPr>
            <w:tcW w:w="1276" w:type="dxa"/>
          </w:tcPr>
          <w:p w14:paraId="60233A2C" w14:textId="73313E9B" w:rsidR="001318B6" w:rsidRPr="001D345A" w:rsidRDefault="001318B6" w:rsidP="00FF7A13">
            <w:pPr>
              <w:spacing w:before="240" w:after="240"/>
              <w:jc w:val="center"/>
              <w:rPr>
                <w:b/>
              </w:rPr>
            </w:pPr>
            <w:r w:rsidRPr="001D345A">
              <w:rPr>
                <w:b/>
              </w:rPr>
              <w:t>4</w:t>
            </w:r>
          </w:p>
        </w:tc>
        <w:tc>
          <w:tcPr>
            <w:tcW w:w="5812" w:type="dxa"/>
          </w:tcPr>
          <w:p w14:paraId="427B944F" w14:textId="69C07821" w:rsidR="001318B6" w:rsidRPr="001D345A" w:rsidRDefault="001318B6" w:rsidP="00FF7A13">
            <w:pPr>
              <w:spacing w:before="240" w:after="240"/>
              <w:jc w:val="center"/>
              <w:rPr>
                <w:b/>
              </w:rPr>
            </w:pPr>
            <w:r w:rsidRPr="001D345A">
              <w:rPr>
                <w:b/>
              </w:rPr>
              <w:t>5</w:t>
            </w:r>
          </w:p>
        </w:tc>
      </w:tr>
      <w:tr w:rsidR="00C64019" w:rsidRPr="001D345A" w14:paraId="02CF72C5" w14:textId="77777777" w:rsidTr="00DD3343">
        <w:tc>
          <w:tcPr>
            <w:tcW w:w="14596" w:type="dxa"/>
            <w:gridSpan w:val="5"/>
          </w:tcPr>
          <w:p w14:paraId="13AFA8BF" w14:textId="77777777" w:rsidR="0033538B" w:rsidRPr="001D345A" w:rsidRDefault="0033538B" w:rsidP="006353B8">
            <w:pPr>
              <w:pStyle w:val="Sraopastraipa"/>
              <w:jc w:val="both"/>
              <w:rPr>
                <w:b/>
              </w:rPr>
            </w:pPr>
          </w:p>
          <w:p w14:paraId="77B7563F" w14:textId="619E5F02" w:rsidR="00281A88" w:rsidRPr="001D345A" w:rsidRDefault="00281A88" w:rsidP="006353B8">
            <w:pPr>
              <w:pStyle w:val="Sraopastraipa"/>
              <w:numPr>
                <w:ilvl w:val="0"/>
                <w:numId w:val="8"/>
              </w:numPr>
              <w:jc w:val="both"/>
              <w:rPr>
                <w:b/>
              </w:rPr>
            </w:pPr>
            <w:r w:rsidRPr="001D345A">
              <w:rPr>
                <w:b/>
              </w:rPr>
              <w:t>Tikslas – užtikrinti planų aktualumą ir jų įgyvendinimą</w:t>
            </w:r>
          </w:p>
          <w:p w14:paraId="774DE823" w14:textId="4609EAF1" w:rsidR="0033538B" w:rsidRPr="001D345A" w:rsidRDefault="0033538B" w:rsidP="006353B8">
            <w:pPr>
              <w:jc w:val="both"/>
              <w:rPr>
                <w:b/>
              </w:rPr>
            </w:pPr>
          </w:p>
        </w:tc>
      </w:tr>
      <w:tr w:rsidR="00665DD7" w:rsidRPr="001D345A" w14:paraId="35DD7AB6" w14:textId="77777777" w:rsidTr="00302A8A">
        <w:trPr>
          <w:trHeight w:val="854"/>
        </w:trPr>
        <w:tc>
          <w:tcPr>
            <w:tcW w:w="704" w:type="dxa"/>
            <w:vMerge w:val="restart"/>
          </w:tcPr>
          <w:p w14:paraId="7DFFEC79" w14:textId="584421B8" w:rsidR="008F6F34" w:rsidRPr="001D345A" w:rsidRDefault="00575BF8" w:rsidP="00BF70BF">
            <w:r w:rsidRPr="001D345A">
              <w:t>1.1</w:t>
            </w:r>
          </w:p>
        </w:tc>
        <w:tc>
          <w:tcPr>
            <w:tcW w:w="5387" w:type="dxa"/>
          </w:tcPr>
          <w:p w14:paraId="5E1FCC1A" w14:textId="457FADDA" w:rsidR="008F6F34" w:rsidRPr="001D345A" w:rsidRDefault="00575BF8" w:rsidP="00BF70BF">
            <w:pPr>
              <w:jc w:val="both"/>
            </w:pPr>
            <w:r w:rsidRPr="001D345A">
              <w:t>Peržiūrėti ir esant poreikiui atnaujinti VSAT krizių ir ekstremaliųjų situacijų valdymo planą, VSAT galimų pavojų ir ekstremaliųjų situacijų rizikos analizę</w:t>
            </w:r>
          </w:p>
        </w:tc>
        <w:tc>
          <w:tcPr>
            <w:tcW w:w="1417" w:type="dxa"/>
          </w:tcPr>
          <w:p w14:paraId="04E5DBE3" w14:textId="73D51EC2" w:rsidR="00302A8A" w:rsidRPr="001D345A" w:rsidRDefault="00575BF8" w:rsidP="00A83F35">
            <w:pPr>
              <w:jc w:val="center"/>
            </w:pPr>
            <w:r w:rsidRPr="001D345A">
              <w:t>I–IV ketvirtis</w:t>
            </w:r>
          </w:p>
        </w:tc>
        <w:tc>
          <w:tcPr>
            <w:tcW w:w="1276" w:type="dxa"/>
            <w:vMerge w:val="restart"/>
          </w:tcPr>
          <w:p w14:paraId="5BDCED50" w14:textId="1E881CD8" w:rsidR="008F6F34" w:rsidRPr="001D345A" w:rsidRDefault="00777690" w:rsidP="00A83F35">
            <w:pPr>
              <w:jc w:val="center"/>
              <w:rPr>
                <w:color w:val="EE0000"/>
              </w:rPr>
            </w:pPr>
            <w:r w:rsidRPr="0078548B">
              <w:t>Taip</w:t>
            </w:r>
          </w:p>
        </w:tc>
        <w:tc>
          <w:tcPr>
            <w:tcW w:w="5812" w:type="dxa"/>
            <w:vMerge w:val="restart"/>
          </w:tcPr>
          <w:p w14:paraId="3AA88004" w14:textId="2CA7535F" w:rsidR="00777690" w:rsidRPr="0078548B" w:rsidRDefault="00777690" w:rsidP="006353B8">
            <w:pPr>
              <w:jc w:val="both"/>
            </w:pPr>
            <w:r w:rsidRPr="0078548B">
              <w:t xml:space="preserve">VSAT krizių ir ekstremalių situacijų valdymo planas ir VSAT galimų pavojų ir ekstremalių situacijų rizikos analizė peržiūrėti, </w:t>
            </w:r>
            <w:r w:rsidR="00970801" w:rsidRPr="0078548B">
              <w:t>parengtas atnaujinimo projektas</w:t>
            </w:r>
            <w:r w:rsidR="0078548B" w:rsidRPr="0078548B">
              <w:t>, laukiama nacionalinės rizikos analizės atsiradimo.</w:t>
            </w:r>
          </w:p>
          <w:p w14:paraId="45890DA6" w14:textId="2F661917" w:rsidR="008F6F34" w:rsidRPr="001D345A" w:rsidRDefault="00777690" w:rsidP="006353B8">
            <w:pPr>
              <w:jc w:val="both"/>
            </w:pPr>
            <w:r w:rsidRPr="0078548B">
              <w:t>(</w:t>
            </w:r>
            <w:r w:rsidR="00575BF8" w:rsidRPr="0078548B">
              <w:t>VSAT SKOV NKC</w:t>
            </w:r>
            <w:r w:rsidRPr="0078548B">
              <w:t>)</w:t>
            </w:r>
          </w:p>
        </w:tc>
      </w:tr>
      <w:tr w:rsidR="00665DD7" w:rsidRPr="001D345A" w14:paraId="46FB1046" w14:textId="77777777" w:rsidTr="00A83F35">
        <w:trPr>
          <w:trHeight w:val="1361"/>
        </w:trPr>
        <w:tc>
          <w:tcPr>
            <w:tcW w:w="704" w:type="dxa"/>
            <w:vMerge/>
          </w:tcPr>
          <w:p w14:paraId="0CB9770E" w14:textId="77777777" w:rsidR="008F6F34" w:rsidRPr="001D345A" w:rsidRDefault="008F6F34" w:rsidP="00DD3343"/>
        </w:tc>
        <w:tc>
          <w:tcPr>
            <w:tcW w:w="5387" w:type="dxa"/>
          </w:tcPr>
          <w:p w14:paraId="1F7B3258" w14:textId="77777777" w:rsidR="00575BF8" w:rsidRPr="001D345A" w:rsidRDefault="00575BF8" w:rsidP="00BF70BF">
            <w:pPr>
              <w:jc w:val="both"/>
              <w:rPr>
                <w:i/>
              </w:rPr>
            </w:pPr>
            <w:r w:rsidRPr="001D345A">
              <w:rPr>
                <w:i/>
              </w:rPr>
              <w:t>Vertinimo kriterijus / vertinimo kriterijaus reikšmė</w:t>
            </w:r>
          </w:p>
          <w:p w14:paraId="561007CD" w14:textId="544720DA" w:rsidR="008F6F34" w:rsidRPr="001D345A" w:rsidRDefault="00575BF8" w:rsidP="00A83F35">
            <w:pPr>
              <w:jc w:val="both"/>
            </w:pPr>
            <w:r w:rsidRPr="001D345A">
              <w:t>Numatytas geresnis pasirengimas krizių ir ekstremaliųjų situacijų valdymui, atnaujinta galimų pavojų ir ekstremaliųjų situacijų rizikos analizė, rizikos ne rečiau kaip kartą per metus</w:t>
            </w:r>
          </w:p>
        </w:tc>
        <w:tc>
          <w:tcPr>
            <w:tcW w:w="1417" w:type="dxa"/>
          </w:tcPr>
          <w:p w14:paraId="40082B2C" w14:textId="2AB6C20C" w:rsidR="00302A8A" w:rsidRPr="001D345A" w:rsidRDefault="00575BF8" w:rsidP="00302A8A">
            <w:pPr>
              <w:jc w:val="center"/>
            </w:pPr>
            <w:r w:rsidRPr="001D345A">
              <w:t>Gruodžio 31 d.</w:t>
            </w:r>
          </w:p>
        </w:tc>
        <w:tc>
          <w:tcPr>
            <w:tcW w:w="1276" w:type="dxa"/>
            <w:vMerge/>
          </w:tcPr>
          <w:p w14:paraId="396A2676" w14:textId="187F7E96" w:rsidR="008F6F34" w:rsidRPr="001D345A" w:rsidRDefault="008F6F34" w:rsidP="00DD3343">
            <w:pPr>
              <w:jc w:val="center"/>
            </w:pPr>
          </w:p>
        </w:tc>
        <w:tc>
          <w:tcPr>
            <w:tcW w:w="5812" w:type="dxa"/>
            <w:vMerge/>
          </w:tcPr>
          <w:p w14:paraId="385243AD" w14:textId="77777777" w:rsidR="008F6F34" w:rsidRPr="001D345A" w:rsidRDefault="008F6F34" w:rsidP="006353B8">
            <w:pPr>
              <w:jc w:val="both"/>
            </w:pPr>
          </w:p>
        </w:tc>
      </w:tr>
      <w:tr w:rsidR="00C64019" w:rsidRPr="001D345A" w14:paraId="2C51FBFE" w14:textId="77777777" w:rsidTr="002C66D1">
        <w:trPr>
          <w:trHeight w:val="593"/>
        </w:trPr>
        <w:tc>
          <w:tcPr>
            <w:tcW w:w="14596" w:type="dxa"/>
            <w:gridSpan w:val="5"/>
          </w:tcPr>
          <w:p w14:paraId="43A2F2CA" w14:textId="77777777" w:rsidR="0033538B" w:rsidRPr="001D345A" w:rsidRDefault="0033538B" w:rsidP="006353B8">
            <w:pPr>
              <w:pStyle w:val="Sraopastraipa"/>
              <w:jc w:val="both"/>
              <w:rPr>
                <w:b/>
                <w:bCs/>
              </w:rPr>
            </w:pPr>
          </w:p>
          <w:p w14:paraId="6C8701E2" w14:textId="6AE3E3B1" w:rsidR="00455E35" w:rsidRPr="001D345A" w:rsidRDefault="00455E35" w:rsidP="006353B8">
            <w:pPr>
              <w:pStyle w:val="Sraopastraipa"/>
              <w:numPr>
                <w:ilvl w:val="0"/>
                <w:numId w:val="8"/>
              </w:numPr>
              <w:jc w:val="both"/>
              <w:rPr>
                <w:b/>
                <w:bCs/>
              </w:rPr>
            </w:pPr>
            <w:r w:rsidRPr="001D345A">
              <w:rPr>
                <w:b/>
                <w:bCs/>
              </w:rPr>
              <w:t>Tikslas – užtikrinti tinkamą darbuotojų žinių ir įgūdžių lygį</w:t>
            </w:r>
          </w:p>
          <w:p w14:paraId="7019E423" w14:textId="244E57B2" w:rsidR="0033538B" w:rsidRPr="001D345A" w:rsidRDefault="0033538B" w:rsidP="006353B8">
            <w:pPr>
              <w:pStyle w:val="Sraopastraipa"/>
              <w:jc w:val="both"/>
              <w:rPr>
                <w:b/>
                <w:bCs/>
              </w:rPr>
            </w:pPr>
          </w:p>
        </w:tc>
      </w:tr>
      <w:tr w:rsidR="00665DD7" w:rsidRPr="001D345A" w14:paraId="34ACBDAF" w14:textId="77777777" w:rsidTr="00302A8A">
        <w:trPr>
          <w:trHeight w:val="787"/>
        </w:trPr>
        <w:tc>
          <w:tcPr>
            <w:tcW w:w="704" w:type="dxa"/>
            <w:vMerge w:val="restart"/>
          </w:tcPr>
          <w:p w14:paraId="4113553E" w14:textId="68DD4CA9" w:rsidR="00405692" w:rsidRPr="001D345A" w:rsidRDefault="00405692" w:rsidP="00DD3343">
            <w:r w:rsidRPr="001D345A">
              <w:t>2.1.</w:t>
            </w:r>
          </w:p>
        </w:tc>
        <w:tc>
          <w:tcPr>
            <w:tcW w:w="5387" w:type="dxa"/>
          </w:tcPr>
          <w:p w14:paraId="1DBA0C1C" w14:textId="1094833F" w:rsidR="00405692" w:rsidRPr="001D345A" w:rsidRDefault="00575BF8" w:rsidP="00BF70BF">
            <w:pPr>
              <w:rPr>
                <w:iCs/>
              </w:rPr>
            </w:pPr>
            <w:r w:rsidRPr="001D345A">
              <w:rPr>
                <w:iCs/>
              </w:rPr>
              <w:t>Organizuoti kasmetinius 2 val. civilinės saugos mokymus pareigūnams, karjeros tarnautojams ir darbuotojams, dirbantiems pagal darbo sutartis</w:t>
            </w:r>
          </w:p>
        </w:tc>
        <w:tc>
          <w:tcPr>
            <w:tcW w:w="1417" w:type="dxa"/>
          </w:tcPr>
          <w:p w14:paraId="056F46D2" w14:textId="3DAD3A9A" w:rsidR="00302A8A" w:rsidRPr="001D345A" w:rsidRDefault="00405692" w:rsidP="00A83F35">
            <w:pPr>
              <w:jc w:val="center"/>
            </w:pPr>
            <w:r w:rsidRPr="001D345A">
              <w:t>I–IV ketvirtis</w:t>
            </w:r>
          </w:p>
        </w:tc>
        <w:tc>
          <w:tcPr>
            <w:tcW w:w="1276" w:type="dxa"/>
            <w:vMerge w:val="restart"/>
          </w:tcPr>
          <w:p w14:paraId="6DA539F6" w14:textId="77777777" w:rsidR="00405692" w:rsidRDefault="00777690" w:rsidP="00DD3343">
            <w:pPr>
              <w:jc w:val="center"/>
            </w:pPr>
            <w:r>
              <w:t>Iš dalies</w:t>
            </w:r>
          </w:p>
          <w:p w14:paraId="7BB75E8A" w14:textId="77777777" w:rsidR="00302A8A" w:rsidRDefault="00302A8A" w:rsidP="00DD3343">
            <w:pPr>
              <w:jc w:val="center"/>
            </w:pPr>
          </w:p>
          <w:p w14:paraId="1A18C98C" w14:textId="77777777" w:rsidR="00302A8A" w:rsidRDefault="00302A8A" w:rsidP="00DD3343">
            <w:pPr>
              <w:jc w:val="center"/>
            </w:pPr>
          </w:p>
          <w:p w14:paraId="368EE138" w14:textId="77777777" w:rsidR="00302A8A" w:rsidRDefault="00302A8A" w:rsidP="00DD3343">
            <w:pPr>
              <w:jc w:val="center"/>
            </w:pPr>
          </w:p>
          <w:p w14:paraId="2F7B30AB" w14:textId="066F09C5" w:rsidR="00302A8A" w:rsidRPr="001D345A" w:rsidRDefault="00302A8A" w:rsidP="00302A8A"/>
        </w:tc>
        <w:tc>
          <w:tcPr>
            <w:tcW w:w="5812" w:type="dxa"/>
            <w:vMerge w:val="restart"/>
          </w:tcPr>
          <w:p w14:paraId="2AF86B9F" w14:textId="1A334E00" w:rsidR="00BF0AAD" w:rsidRPr="001D345A" w:rsidRDefault="00993126" w:rsidP="00A83F35">
            <w:pPr>
              <w:jc w:val="both"/>
            </w:pPr>
            <w:r w:rsidRPr="00676ED3">
              <w:t>2025 m. buvo organizuojam</w:t>
            </w:r>
            <w:r w:rsidR="00676ED3" w:rsidRPr="00676ED3">
              <w:t>as</w:t>
            </w:r>
            <w:r w:rsidR="00BF0AAD">
              <w:t xml:space="preserve"> 2 dienų</w:t>
            </w:r>
            <w:r w:rsidRPr="00676ED3">
              <w:t xml:space="preserve"> seminara</w:t>
            </w:r>
            <w:r w:rsidR="00676ED3" w:rsidRPr="00676ED3">
              <w:t>s</w:t>
            </w:r>
            <w:r w:rsidRPr="00676ED3">
              <w:t>, kuri</w:t>
            </w:r>
            <w:r w:rsidR="00676ED3" w:rsidRPr="00676ED3">
              <w:t>o</w:t>
            </w:r>
            <w:r w:rsidRPr="00676ED3">
              <w:t xml:space="preserve"> metu </w:t>
            </w:r>
            <w:r w:rsidR="00676ED3" w:rsidRPr="00676ED3">
              <w:t>pareigūnai</w:t>
            </w:r>
            <w:r w:rsidRPr="00676ED3">
              <w:t xml:space="preserve"> buvo supažindinti su</w:t>
            </w:r>
            <w:r w:rsidR="00676ED3" w:rsidRPr="00676ED3">
              <w:t xml:space="preserve"> Baltarusijos atominės elektrinės galimu </w:t>
            </w:r>
            <w:r w:rsidR="00BF0AAD">
              <w:t>p</w:t>
            </w:r>
            <w:r w:rsidR="00BF0AAD" w:rsidRPr="00676ED3">
              <w:t>avoj</w:t>
            </w:r>
            <w:r w:rsidR="00BF0AAD">
              <w:t>u</w:t>
            </w:r>
            <w:r w:rsidR="00676ED3" w:rsidRPr="00676ED3">
              <w:t xml:space="preserve"> Lietuvai</w:t>
            </w:r>
            <w:r w:rsidR="00676ED3">
              <w:t>, planuojamais veiksmais branduolinės ar radiologinės avarijos branduolinės energetikos objekte atveju, evakavimo planais.</w:t>
            </w:r>
            <w:r w:rsidR="00A83F35">
              <w:t xml:space="preserve"> </w:t>
            </w:r>
            <w:r w:rsidR="00BF0AAD">
              <w:t>Vykdant pratybas</w:t>
            </w:r>
            <w:r w:rsidRPr="00676ED3">
              <w:t xml:space="preserve"> „Siena 2025“, </w:t>
            </w:r>
            <w:r w:rsidR="00BF0AAD" w:rsidRPr="001D345A">
              <w:t xml:space="preserve">buvo treniruojamas pareigūnų gebėjimai veikti nepaprastos (ar karo) padėties metu reaguojant į galimus pažeidimus bei </w:t>
            </w:r>
            <w:r w:rsidR="00BF0AAD" w:rsidRPr="001D345A">
              <w:lastRenderedPageBreak/>
              <w:t>incidentus.</w:t>
            </w:r>
            <w:r w:rsidR="00BF0AAD">
              <w:t xml:space="preserve"> Pratybose ir seminare viso dalyvavo 190 pareigūnų ir darbuotojų (6 proc.) </w:t>
            </w:r>
          </w:p>
          <w:p w14:paraId="2406D1D6" w14:textId="0600A0DF" w:rsidR="00FA39F3" w:rsidRPr="001D345A" w:rsidRDefault="00FA39F3" w:rsidP="006353B8">
            <w:pPr>
              <w:jc w:val="both"/>
            </w:pPr>
            <w:r w:rsidRPr="00BF0AAD">
              <w:t>(VSAT PV, SKOV NKC)</w:t>
            </w:r>
          </w:p>
        </w:tc>
      </w:tr>
      <w:tr w:rsidR="00665DD7" w:rsidRPr="001D345A" w14:paraId="0A3426D8" w14:textId="77777777" w:rsidTr="004B612D">
        <w:tc>
          <w:tcPr>
            <w:tcW w:w="704" w:type="dxa"/>
            <w:vMerge/>
          </w:tcPr>
          <w:p w14:paraId="13373B3E" w14:textId="77777777" w:rsidR="00405692" w:rsidRPr="001D345A" w:rsidRDefault="00405692" w:rsidP="00DD3343"/>
        </w:tc>
        <w:tc>
          <w:tcPr>
            <w:tcW w:w="5387" w:type="dxa"/>
          </w:tcPr>
          <w:p w14:paraId="73FC178E" w14:textId="77777777" w:rsidR="00575BF8" w:rsidRPr="001D345A" w:rsidRDefault="00575BF8" w:rsidP="00BF70BF">
            <w:pPr>
              <w:jc w:val="both"/>
              <w:rPr>
                <w:i/>
              </w:rPr>
            </w:pPr>
            <w:r w:rsidRPr="001D345A">
              <w:rPr>
                <w:i/>
              </w:rPr>
              <w:t>Vertinimo kriterijus / vertinimo kriterijaus reikšmė</w:t>
            </w:r>
          </w:p>
          <w:p w14:paraId="48E869ED" w14:textId="53867531" w:rsidR="00302A8A" w:rsidRPr="001D345A" w:rsidRDefault="00575BF8" w:rsidP="00BF70BF">
            <w:pPr>
              <w:rPr>
                <w:iCs/>
              </w:rPr>
            </w:pPr>
            <w:r w:rsidRPr="001D345A">
              <w:rPr>
                <w:iCs/>
              </w:rPr>
              <w:t>Mokytų klausytojų dalis nuo bendro darbuotojų skaičiaus, ne mažiau kaip / proc.</w:t>
            </w:r>
          </w:p>
        </w:tc>
        <w:tc>
          <w:tcPr>
            <w:tcW w:w="1417" w:type="dxa"/>
          </w:tcPr>
          <w:p w14:paraId="17348FFA" w14:textId="25D46AF9" w:rsidR="00405692" w:rsidRPr="001D345A" w:rsidRDefault="00993126" w:rsidP="00DD3343">
            <w:pPr>
              <w:jc w:val="center"/>
            </w:pPr>
            <w:r w:rsidRPr="001D345A">
              <w:t>80</w:t>
            </w:r>
          </w:p>
        </w:tc>
        <w:tc>
          <w:tcPr>
            <w:tcW w:w="1276" w:type="dxa"/>
            <w:vMerge/>
          </w:tcPr>
          <w:p w14:paraId="27A6844A" w14:textId="4E340687" w:rsidR="00405692" w:rsidRPr="001D345A" w:rsidRDefault="00405692" w:rsidP="00DD3343">
            <w:pPr>
              <w:jc w:val="center"/>
            </w:pPr>
          </w:p>
        </w:tc>
        <w:tc>
          <w:tcPr>
            <w:tcW w:w="5812" w:type="dxa"/>
            <w:vMerge/>
          </w:tcPr>
          <w:p w14:paraId="3A2DCD92" w14:textId="77777777" w:rsidR="00405692" w:rsidRPr="001D345A" w:rsidRDefault="00405692" w:rsidP="006353B8">
            <w:pPr>
              <w:jc w:val="both"/>
            </w:pPr>
          </w:p>
        </w:tc>
      </w:tr>
      <w:tr w:rsidR="00665DD7" w:rsidRPr="001D345A" w14:paraId="3ADE5949" w14:textId="77777777" w:rsidTr="00302A8A">
        <w:trPr>
          <w:trHeight w:val="2280"/>
        </w:trPr>
        <w:tc>
          <w:tcPr>
            <w:tcW w:w="704" w:type="dxa"/>
            <w:vMerge w:val="restart"/>
          </w:tcPr>
          <w:p w14:paraId="301AD13D" w14:textId="0EB97351" w:rsidR="00405692" w:rsidRPr="001D345A" w:rsidRDefault="00405692" w:rsidP="00DD3343">
            <w:r w:rsidRPr="001D345A">
              <w:t>2.2.</w:t>
            </w:r>
          </w:p>
        </w:tc>
        <w:tc>
          <w:tcPr>
            <w:tcW w:w="5387" w:type="dxa"/>
          </w:tcPr>
          <w:p w14:paraId="0FD9D127" w14:textId="50E18074" w:rsidR="00405692" w:rsidRPr="001D345A" w:rsidRDefault="00575BF8" w:rsidP="00BF70BF">
            <w:pPr>
              <w:jc w:val="both"/>
              <w:rPr>
                <w:iCs/>
              </w:rPr>
            </w:pPr>
            <w:r w:rsidRPr="001D345A">
              <w:rPr>
                <w:iCs/>
              </w:rPr>
              <w:t>Užtikrinti visų valstybės tarnautojų ir (ar) darbuotojų (atsakingų už civilinės saugos funkcijos vykdymą, VSAT krizių ir ekstremaliųjų situacijų operacijų centro narių, VSAT paskirtų atstovų į Valstybės ekstremaliųjų situacijų operacijų centrą ir į Vyriausybės ekstremalių situacijų komisiją) kvalifikacijos tobulinimą pagal nustatytas klausytojų kategorijų grupes atitinkamuose civilinės saugos mokymo kursuose Ugniagesių gelbėtojų mokykloje</w:t>
            </w:r>
          </w:p>
        </w:tc>
        <w:tc>
          <w:tcPr>
            <w:tcW w:w="1417" w:type="dxa"/>
          </w:tcPr>
          <w:p w14:paraId="32397D4A" w14:textId="06EAF4CF" w:rsidR="00405692" w:rsidRPr="001D345A" w:rsidRDefault="00405692" w:rsidP="00DD3343">
            <w:pPr>
              <w:jc w:val="center"/>
            </w:pPr>
            <w:r w:rsidRPr="001D345A">
              <w:t>I–IV ketvirtis</w:t>
            </w:r>
          </w:p>
        </w:tc>
        <w:tc>
          <w:tcPr>
            <w:tcW w:w="1276" w:type="dxa"/>
            <w:vMerge w:val="restart"/>
          </w:tcPr>
          <w:p w14:paraId="242EBCA6" w14:textId="7B2EF1DE" w:rsidR="00405692" w:rsidRPr="001D345A" w:rsidRDefault="006A5E2D" w:rsidP="006A5E2D">
            <w:pPr>
              <w:jc w:val="center"/>
            </w:pPr>
            <w:r w:rsidRPr="001D345A">
              <w:t>Iš dalies</w:t>
            </w:r>
          </w:p>
        </w:tc>
        <w:tc>
          <w:tcPr>
            <w:tcW w:w="5812" w:type="dxa"/>
            <w:vMerge w:val="restart"/>
          </w:tcPr>
          <w:p w14:paraId="3540378B" w14:textId="128B5500" w:rsidR="00AE3EFE" w:rsidRPr="001D345A" w:rsidRDefault="00AE3EFE" w:rsidP="00AE3EFE">
            <w:r w:rsidRPr="001D345A">
              <w:t>2025 m. VSAT darbuotojai dalyvavo 5 renginiuose: UGM mokėsi 4, Klaipėdos priešgaisrinės gelbėjimo valdybos organizuojamuose mokymuose – 26, viso 30 asmenų.</w:t>
            </w:r>
            <w:r w:rsidR="006A5E2D" w:rsidRPr="001D345A">
              <w:t xml:space="preserve"> Tai sudaro 38 proc.  nuo visų  VSAT ekstremaliųjų situacijų operacijų centro narių.</w:t>
            </w:r>
          </w:p>
          <w:p w14:paraId="2762917F" w14:textId="002A3FCB" w:rsidR="00FA39F3" w:rsidRPr="001D345A" w:rsidRDefault="00FA39F3" w:rsidP="006353B8">
            <w:pPr>
              <w:jc w:val="both"/>
            </w:pPr>
            <w:r w:rsidRPr="001D345A">
              <w:t>(VSAT PV)</w:t>
            </w:r>
          </w:p>
          <w:p w14:paraId="3007EB65" w14:textId="701BF4DD" w:rsidR="00FA39F3" w:rsidRPr="001D345A" w:rsidRDefault="00FA39F3" w:rsidP="006353B8">
            <w:pPr>
              <w:jc w:val="both"/>
            </w:pPr>
          </w:p>
        </w:tc>
      </w:tr>
      <w:tr w:rsidR="00665DD7" w:rsidRPr="001D345A" w14:paraId="455C38ED" w14:textId="77777777" w:rsidTr="00302A8A">
        <w:trPr>
          <w:trHeight w:val="770"/>
        </w:trPr>
        <w:tc>
          <w:tcPr>
            <w:tcW w:w="704" w:type="dxa"/>
            <w:vMerge/>
          </w:tcPr>
          <w:p w14:paraId="107033A9" w14:textId="77777777" w:rsidR="00405692" w:rsidRPr="001D345A" w:rsidRDefault="00405692" w:rsidP="00DD3343"/>
        </w:tc>
        <w:tc>
          <w:tcPr>
            <w:tcW w:w="5387" w:type="dxa"/>
          </w:tcPr>
          <w:p w14:paraId="4EBFA6D9" w14:textId="1354ADEA" w:rsidR="00405692" w:rsidRPr="001D345A" w:rsidRDefault="00405692" w:rsidP="00BF70BF">
            <w:pPr>
              <w:rPr>
                <w:i/>
              </w:rPr>
            </w:pPr>
            <w:r w:rsidRPr="001D345A">
              <w:rPr>
                <w:i/>
              </w:rPr>
              <w:t>Vertinimo kriterijus / vertinimo kriterijaus reikšmė</w:t>
            </w:r>
            <w:r w:rsidR="00962832" w:rsidRPr="001D345A">
              <w:rPr>
                <w:i/>
              </w:rPr>
              <w:t>.</w:t>
            </w:r>
          </w:p>
          <w:p w14:paraId="3B7A9164" w14:textId="7B4D1D36" w:rsidR="00405692" w:rsidRPr="001D345A" w:rsidRDefault="00575BF8" w:rsidP="00BF70BF">
            <w:pPr>
              <w:spacing w:after="120"/>
              <w:rPr>
                <w:iCs/>
              </w:rPr>
            </w:pPr>
            <w:r w:rsidRPr="001D345A">
              <w:rPr>
                <w:iCs/>
              </w:rPr>
              <w:t>Klausytojų, turinčių galiojantį pažymėjimą, dalis nuo bendro darbuotojų skaičiaus, ne mažiau kaip / proc.</w:t>
            </w:r>
          </w:p>
        </w:tc>
        <w:tc>
          <w:tcPr>
            <w:tcW w:w="1417" w:type="dxa"/>
          </w:tcPr>
          <w:p w14:paraId="68288F9A" w14:textId="6912BDB7" w:rsidR="00405692" w:rsidRPr="001D345A" w:rsidRDefault="00993126" w:rsidP="00993126">
            <w:pPr>
              <w:jc w:val="center"/>
            </w:pPr>
            <w:r w:rsidRPr="001D345A">
              <w:t>80</w:t>
            </w:r>
          </w:p>
        </w:tc>
        <w:tc>
          <w:tcPr>
            <w:tcW w:w="1276" w:type="dxa"/>
            <w:vMerge/>
          </w:tcPr>
          <w:p w14:paraId="3C37F27C" w14:textId="604065A1" w:rsidR="00405692" w:rsidRPr="001D345A" w:rsidRDefault="00405692" w:rsidP="00DD3343">
            <w:pPr>
              <w:jc w:val="center"/>
            </w:pPr>
          </w:p>
        </w:tc>
        <w:tc>
          <w:tcPr>
            <w:tcW w:w="5812" w:type="dxa"/>
            <w:vMerge/>
          </w:tcPr>
          <w:p w14:paraId="495E652D" w14:textId="77777777" w:rsidR="00405692" w:rsidRPr="001D345A" w:rsidRDefault="00405692" w:rsidP="006353B8">
            <w:pPr>
              <w:jc w:val="both"/>
            </w:pPr>
          </w:p>
        </w:tc>
      </w:tr>
      <w:tr w:rsidR="00FE14CA" w:rsidRPr="001D345A" w14:paraId="7E31928C" w14:textId="77777777" w:rsidTr="006F0387">
        <w:tc>
          <w:tcPr>
            <w:tcW w:w="14596" w:type="dxa"/>
            <w:gridSpan w:val="5"/>
          </w:tcPr>
          <w:p w14:paraId="05DE15AE" w14:textId="77777777" w:rsidR="00FE14CA" w:rsidRPr="001D345A" w:rsidRDefault="00FE14CA" w:rsidP="00DD3343"/>
          <w:p w14:paraId="23F2CC05" w14:textId="463DCA1E" w:rsidR="00FE14CA" w:rsidRPr="001D345A" w:rsidRDefault="00FE14CA" w:rsidP="006B08A3">
            <w:pPr>
              <w:pStyle w:val="Sraopastraipa"/>
              <w:numPr>
                <w:ilvl w:val="0"/>
                <w:numId w:val="8"/>
              </w:numPr>
              <w:rPr>
                <w:b/>
                <w:bCs/>
              </w:rPr>
            </w:pPr>
            <w:r w:rsidRPr="001D345A">
              <w:rPr>
                <w:b/>
                <w:bCs/>
              </w:rPr>
              <w:t xml:space="preserve"> Tikslas – užtikrinti pasirengimą ypač pavojingoms ir pavojingoms užkrečiamosioms ligoms, epidemijoms, pandemijoms, karantinui,        </w:t>
            </w:r>
            <w:r w:rsidR="006B08A3" w:rsidRPr="001D345A">
              <w:rPr>
                <w:b/>
                <w:bCs/>
              </w:rPr>
              <w:t xml:space="preserve">   </w:t>
            </w:r>
            <w:r w:rsidRPr="001D345A">
              <w:rPr>
                <w:b/>
                <w:bCs/>
              </w:rPr>
              <w:t>bendro VSAT personalo susirgimų skaičiaus staigiam padidėjimui</w:t>
            </w:r>
          </w:p>
          <w:p w14:paraId="1980D329" w14:textId="77777777" w:rsidR="00FE14CA" w:rsidRPr="001D345A" w:rsidRDefault="00FE14CA" w:rsidP="006353B8">
            <w:pPr>
              <w:jc w:val="both"/>
            </w:pPr>
          </w:p>
        </w:tc>
      </w:tr>
      <w:tr w:rsidR="00665DD7" w:rsidRPr="001D345A" w14:paraId="6E229E8F" w14:textId="77777777" w:rsidTr="004B612D">
        <w:trPr>
          <w:trHeight w:val="698"/>
        </w:trPr>
        <w:tc>
          <w:tcPr>
            <w:tcW w:w="704" w:type="dxa"/>
            <w:vMerge w:val="restart"/>
          </w:tcPr>
          <w:p w14:paraId="4061524F" w14:textId="2DE80F6B" w:rsidR="007D5BB8" w:rsidRPr="001D345A" w:rsidRDefault="007D5BB8" w:rsidP="00DD3343">
            <w:r w:rsidRPr="001D345A">
              <w:t>3.1.</w:t>
            </w:r>
          </w:p>
        </w:tc>
        <w:tc>
          <w:tcPr>
            <w:tcW w:w="5387" w:type="dxa"/>
          </w:tcPr>
          <w:p w14:paraId="709F846D" w14:textId="5BECE521" w:rsidR="007D5BB8" w:rsidRPr="001D345A" w:rsidRDefault="00FE14CA" w:rsidP="00BF70BF">
            <w:r w:rsidRPr="001D345A">
              <w:t>Vakcinuoti pareigūnus, kurie galimo sezoninio sergamumo gripu, pandemijos pakilimo laikotarpiu, vykdydami tarnybines pareigas, turi sąlytį su daugeliu asmenų</w:t>
            </w:r>
          </w:p>
        </w:tc>
        <w:tc>
          <w:tcPr>
            <w:tcW w:w="1417" w:type="dxa"/>
          </w:tcPr>
          <w:p w14:paraId="541E833C" w14:textId="77777777" w:rsidR="007D5BB8" w:rsidRDefault="007D5BB8" w:rsidP="00DD3343">
            <w:pPr>
              <w:jc w:val="center"/>
            </w:pPr>
            <w:r w:rsidRPr="001D345A">
              <w:t>Rugsėjis</w:t>
            </w:r>
            <w:r w:rsidR="004871C2" w:rsidRPr="001D345A">
              <w:t>–</w:t>
            </w:r>
            <w:r w:rsidRPr="001D345A">
              <w:t>gruodis</w:t>
            </w:r>
          </w:p>
          <w:p w14:paraId="32A840BC" w14:textId="4D6916EC" w:rsidR="00302A8A" w:rsidRPr="001D345A" w:rsidRDefault="00302A8A" w:rsidP="00DD3343">
            <w:pPr>
              <w:jc w:val="center"/>
            </w:pPr>
          </w:p>
        </w:tc>
        <w:tc>
          <w:tcPr>
            <w:tcW w:w="1276" w:type="dxa"/>
            <w:vMerge w:val="restart"/>
          </w:tcPr>
          <w:p w14:paraId="0FA61121" w14:textId="6D14FD1A" w:rsidR="00FC75C0" w:rsidRPr="001D345A" w:rsidRDefault="00FC75C0" w:rsidP="00FC75C0">
            <w:pPr>
              <w:jc w:val="center"/>
            </w:pPr>
            <w:r w:rsidRPr="001D345A">
              <w:t>Iš dalies</w:t>
            </w:r>
          </w:p>
          <w:p w14:paraId="4C238ACD" w14:textId="7AD92434" w:rsidR="007D5BB8" w:rsidRPr="001D345A" w:rsidRDefault="007D5BB8" w:rsidP="00FC75C0"/>
        </w:tc>
        <w:tc>
          <w:tcPr>
            <w:tcW w:w="5812" w:type="dxa"/>
            <w:vMerge w:val="restart"/>
          </w:tcPr>
          <w:p w14:paraId="1C9D5A68" w14:textId="159DBB83" w:rsidR="008949DD" w:rsidRPr="001D345A" w:rsidRDefault="00FC75C0" w:rsidP="00FC75C0">
            <w:r w:rsidRPr="001D345A">
              <w:t>Poreikį skiepytis pateikė 278 darbuotojai/pareigūnai. 2025 m. bendras pareigūnų ir darbuotojų pasiskiepijusių nuo gripo skaičius – 73</w:t>
            </w:r>
            <w:r w:rsidR="00E03108" w:rsidRPr="001D345A">
              <w:t>, t. y. - 26,25 proc.</w:t>
            </w:r>
          </w:p>
          <w:p w14:paraId="0A90C001" w14:textId="5963C200" w:rsidR="00FC75C0" w:rsidRPr="001D345A" w:rsidRDefault="00FC75C0" w:rsidP="00FC75C0">
            <w:pPr>
              <w:rPr>
                <w:color w:val="00B050"/>
              </w:rPr>
            </w:pPr>
            <w:r w:rsidRPr="001D345A">
              <w:t>(VSAT VKS)</w:t>
            </w:r>
          </w:p>
        </w:tc>
      </w:tr>
      <w:tr w:rsidR="00665DD7" w:rsidRPr="001D345A" w14:paraId="7EB0738C" w14:textId="77777777" w:rsidTr="00A83F35">
        <w:trPr>
          <w:trHeight w:val="931"/>
        </w:trPr>
        <w:tc>
          <w:tcPr>
            <w:tcW w:w="704" w:type="dxa"/>
            <w:vMerge/>
          </w:tcPr>
          <w:p w14:paraId="2C01F61B" w14:textId="77777777" w:rsidR="007D5BB8" w:rsidRPr="001D345A" w:rsidRDefault="007D5BB8" w:rsidP="00DD3343"/>
        </w:tc>
        <w:tc>
          <w:tcPr>
            <w:tcW w:w="5387" w:type="dxa"/>
          </w:tcPr>
          <w:p w14:paraId="38F1CDE2" w14:textId="77777777" w:rsidR="00FE14CA" w:rsidRPr="001D345A" w:rsidRDefault="00FE14CA" w:rsidP="00BF70BF">
            <w:pPr>
              <w:jc w:val="both"/>
              <w:rPr>
                <w:i/>
                <w:iCs/>
              </w:rPr>
            </w:pPr>
            <w:r w:rsidRPr="001D345A">
              <w:rPr>
                <w:i/>
                <w:iCs/>
              </w:rPr>
              <w:t xml:space="preserve">Vertinimo kriterijus / vertinimo kriterijaus reikšmė </w:t>
            </w:r>
          </w:p>
          <w:p w14:paraId="624B3A0E" w14:textId="1CF1F7A4" w:rsidR="007D5BB8" w:rsidRPr="001D345A" w:rsidRDefault="00FE14CA" w:rsidP="00BF70BF">
            <w:pPr>
              <w:spacing w:after="120"/>
            </w:pPr>
            <w:r w:rsidRPr="001D345A">
              <w:t xml:space="preserve">Vakcinuotų pareigūnų, įtrauktų į skiepijimo sąrašą, dalis / proc. </w:t>
            </w:r>
          </w:p>
        </w:tc>
        <w:tc>
          <w:tcPr>
            <w:tcW w:w="1417" w:type="dxa"/>
          </w:tcPr>
          <w:p w14:paraId="7AFF1987" w14:textId="319D7707" w:rsidR="007D5BB8" w:rsidRPr="001D345A" w:rsidRDefault="00FC75C0" w:rsidP="00FC75C0">
            <w:pPr>
              <w:jc w:val="center"/>
            </w:pPr>
            <w:r w:rsidRPr="001D345A">
              <w:t>80</w:t>
            </w:r>
          </w:p>
        </w:tc>
        <w:tc>
          <w:tcPr>
            <w:tcW w:w="1276" w:type="dxa"/>
            <w:vMerge/>
          </w:tcPr>
          <w:p w14:paraId="722923F6" w14:textId="2324FE5C" w:rsidR="007D5BB8" w:rsidRPr="001D345A" w:rsidRDefault="007D5BB8" w:rsidP="00DD3343">
            <w:pPr>
              <w:jc w:val="center"/>
            </w:pPr>
          </w:p>
        </w:tc>
        <w:tc>
          <w:tcPr>
            <w:tcW w:w="5812" w:type="dxa"/>
            <w:vMerge/>
          </w:tcPr>
          <w:p w14:paraId="2F5583DD" w14:textId="77777777" w:rsidR="007D5BB8" w:rsidRPr="001D345A" w:rsidRDefault="007D5BB8" w:rsidP="006353B8">
            <w:pPr>
              <w:jc w:val="both"/>
              <w:rPr>
                <w:color w:val="00B050"/>
              </w:rPr>
            </w:pPr>
          </w:p>
        </w:tc>
      </w:tr>
      <w:tr w:rsidR="00665DD7" w:rsidRPr="001D345A" w14:paraId="02D26DA8" w14:textId="77777777" w:rsidTr="004B612D">
        <w:trPr>
          <w:trHeight w:val="639"/>
        </w:trPr>
        <w:tc>
          <w:tcPr>
            <w:tcW w:w="704" w:type="dxa"/>
            <w:vMerge w:val="restart"/>
          </w:tcPr>
          <w:p w14:paraId="5652D2E2" w14:textId="3AA445D3" w:rsidR="007D5BB8" w:rsidRPr="001D345A" w:rsidRDefault="007D5BB8" w:rsidP="00DD3343">
            <w:r w:rsidRPr="001D345A">
              <w:lastRenderedPageBreak/>
              <w:t>3.2.</w:t>
            </w:r>
          </w:p>
        </w:tc>
        <w:tc>
          <w:tcPr>
            <w:tcW w:w="5387" w:type="dxa"/>
          </w:tcPr>
          <w:p w14:paraId="42711BF1" w14:textId="0D9D3C71" w:rsidR="007D5BB8" w:rsidRPr="001D345A" w:rsidRDefault="00FE14CA" w:rsidP="00DD3343">
            <w:r w:rsidRPr="001D345A">
              <w:t>Užtikrinti VSAT personalo profilaktinius patikrinimus, kad VSAT dirbtų tik sveikatą pasitikrinę darbuotojai</w:t>
            </w:r>
          </w:p>
        </w:tc>
        <w:tc>
          <w:tcPr>
            <w:tcW w:w="1417" w:type="dxa"/>
          </w:tcPr>
          <w:p w14:paraId="603F090D" w14:textId="77777777" w:rsidR="007D5BB8" w:rsidRDefault="00FE14CA" w:rsidP="00DD3343">
            <w:pPr>
              <w:jc w:val="center"/>
            </w:pPr>
            <w:r w:rsidRPr="001D345A">
              <w:t>I–IV ketvirtis</w:t>
            </w:r>
          </w:p>
          <w:p w14:paraId="0849BF5A" w14:textId="3C997D0E" w:rsidR="00302A8A" w:rsidRPr="001D345A" w:rsidRDefault="00302A8A" w:rsidP="00DD3343">
            <w:pPr>
              <w:jc w:val="center"/>
            </w:pPr>
          </w:p>
        </w:tc>
        <w:tc>
          <w:tcPr>
            <w:tcW w:w="1276" w:type="dxa"/>
            <w:vMerge w:val="restart"/>
          </w:tcPr>
          <w:p w14:paraId="2D9D0783" w14:textId="308A16CD" w:rsidR="00302A8A" w:rsidRDefault="00302A8A" w:rsidP="00302A8A">
            <w:pPr>
              <w:bidi/>
              <w:jc w:val="center"/>
            </w:pPr>
            <w:r>
              <w:t>Taip</w:t>
            </w:r>
          </w:p>
          <w:p w14:paraId="49FA43AB" w14:textId="0A444050" w:rsidR="00302A8A" w:rsidRPr="001D345A" w:rsidRDefault="00302A8A" w:rsidP="00302A8A">
            <w:pPr>
              <w:bidi/>
              <w:jc w:val="center"/>
            </w:pPr>
          </w:p>
        </w:tc>
        <w:tc>
          <w:tcPr>
            <w:tcW w:w="5812" w:type="dxa"/>
            <w:vMerge w:val="restart"/>
          </w:tcPr>
          <w:p w14:paraId="6EAE0F1F" w14:textId="51D03F49" w:rsidR="001D345A" w:rsidRPr="001D345A" w:rsidRDefault="00FC75C0" w:rsidP="00FC75C0">
            <w:pPr>
              <w:jc w:val="both"/>
            </w:pPr>
            <w:bookmarkStart w:id="1" w:name="_Hlk187135136"/>
            <w:r w:rsidRPr="001D345A">
              <w:t>2025 m. iš viso sveikatą turėjo pasitikrinti 550 darbuotoj</w:t>
            </w:r>
            <w:r w:rsidR="00A83F35">
              <w:t>ų</w:t>
            </w:r>
            <w:r w:rsidRPr="001D345A">
              <w:t xml:space="preserve"> ir 1638 pareigūnai, Aviacijos valdybos Eskadrilės darbuotojai – 15. Bendras skaičius – 2203.</w:t>
            </w:r>
          </w:p>
          <w:p w14:paraId="3EC0882F" w14:textId="48E9BEEE" w:rsidR="00FC75C0" w:rsidRPr="001D345A" w:rsidRDefault="00FC75C0" w:rsidP="00FC75C0">
            <w:pPr>
              <w:jc w:val="both"/>
            </w:pPr>
            <w:r w:rsidRPr="001D345A">
              <w:t>2025 m. bendras sveikatą pasitikrinusių skaičius – 2147, t.</w:t>
            </w:r>
            <w:r w:rsidR="00E03108" w:rsidRPr="001D345A">
              <w:t xml:space="preserve"> </w:t>
            </w:r>
            <w:r w:rsidRPr="001D345A">
              <w:t>y. 97,45 proc.</w:t>
            </w:r>
            <w:bookmarkEnd w:id="1"/>
          </w:p>
          <w:p w14:paraId="2102C87F" w14:textId="063F36DE" w:rsidR="00F86FF2" w:rsidRPr="001D345A" w:rsidRDefault="00FC75C0" w:rsidP="006353B8">
            <w:pPr>
              <w:jc w:val="both"/>
            </w:pPr>
            <w:r w:rsidRPr="001D345A">
              <w:t>(VSAT VKS, padalinių vadovai)</w:t>
            </w:r>
          </w:p>
        </w:tc>
      </w:tr>
      <w:tr w:rsidR="00665DD7" w:rsidRPr="001D345A" w14:paraId="007CAC9D" w14:textId="77777777" w:rsidTr="004B612D">
        <w:trPr>
          <w:trHeight w:val="797"/>
        </w:trPr>
        <w:tc>
          <w:tcPr>
            <w:tcW w:w="704" w:type="dxa"/>
            <w:vMerge/>
          </w:tcPr>
          <w:p w14:paraId="2419505C" w14:textId="77777777" w:rsidR="007D5BB8" w:rsidRPr="001D345A" w:rsidRDefault="007D5BB8" w:rsidP="00DD3343"/>
        </w:tc>
        <w:tc>
          <w:tcPr>
            <w:tcW w:w="5387" w:type="dxa"/>
          </w:tcPr>
          <w:p w14:paraId="3FCEFD7E" w14:textId="06A81D68" w:rsidR="00FE14CA" w:rsidRPr="001D345A" w:rsidRDefault="00FE14CA" w:rsidP="00FE14CA">
            <w:pPr>
              <w:jc w:val="both"/>
              <w:rPr>
                <w:i/>
                <w:iCs/>
              </w:rPr>
            </w:pPr>
            <w:r w:rsidRPr="001D345A">
              <w:rPr>
                <w:i/>
                <w:iCs/>
              </w:rPr>
              <w:t xml:space="preserve">Vertinimo kriterijus / vertinimo kriterijaus reikšmė </w:t>
            </w:r>
          </w:p>
          <w:p w14:paraId="7A2C8EEB" w14:textId="7A7CCBCF" w:rsidR="007D5BB8" w:rsidRPr="001D345A" w:rsidRDefault="00FE14CA" w:rsidP="00FE14CA">
            <w:pPr>
              <w:rPr>
                <w:i/>
                <w:iCs/>
              </w:rPr>
            </w:pPr>
            <w:r w:rsidRPr="001D345A">
              <w:rPr>
                <w:color w:val="000000" w:themeColor="text1"/>
              </w:rPr>
              <w:t>Darbuotojų ir kursantų, atliekančių periodinius profilaktinius patikrinimus, dalis / proc.</w:t>
            </w:r>
            <w:r w:rsidR="007D5BB8" w:rsidRPr="001D345A">
              <w:rPr>
                <w:i/>
                <w:iCs/>
              </w:rPr>
              <w:t xml:space="preserve"> </w:t>
            </w:r>
          </w:p>
        </w:tc>
        <w:tc>
          <w:tcPr>
            <w:tcW w:w="1417" w:type="dxa"/>
          </w:tcPr>
          <w:p w14:paraId="1A73C1BD" w14:textId="6D4B1A2D" w:rsidR="007D5BB8" w:rsidRPr="001D345A" w:rsidRDefault="00FC75C0" w:rsidP="00DD3343">
            <w:pPr>
              <w:jc w:val="center"/>
            </w:pPr>
            <w:r w:rsidRPr="001D345A">
              <w:t>100</w:t>
            </w:r>
          </w:p>
        </w:tc>
        <w:tc>
          <w:tcPr>
            <w:tcW w:w="1276" w:type="dxa"/>
            <w:vMerge/>
          </w:tcPr>
          <w:p w14:paraId="49C10170" w14:textId="528F5765" w:rsidR="007D5BB8" w:rsidRPr="001D345A" w:rsidRDefault="007D5BB8" w:rsidP="00DD3343">
            <w:pPr>
              <w:jc w:val="center"/>
            </w:pPr>
          </w:p>
        </w:tc>
        <w:tc>
          <w:tcPr>
            <w:tcW w:w="5812" w:type="dxa"/>
            <w:vMerge/>
          </w:tcPr>
          <w:p w14:paraId="0C610154" w14:textId="1A01FE69" w:rsidR="007D5BB8" w:rsidRPr="001D345A" w:rsidRDefault="007D5BB8" w:rsidP="006353B8">
            <w:pPr>
              <w:jc w:val="both"/>
            </w:pPr>
          </w:p>
        </w:tc>
      </w:tr>
      <w:tr w:rsidR="00665DD7" w:rsidRPr="001D345A" w14:paraId="6800A6FE" w14:textId="77777777" w:rsidTr="00A83F35">
        <w:trPr>
          <w:trHeight w:val="529"/>
        </w:trPr>
        <w:tc>
          <w:tcPr>
            <w:tcW w:w="704" w:type="dxa"/>
            <w:vMerge w:val="restart"/>
          </w:tcPr>
          <w:p w14:paraId="25539491" w14:textId="3E00BADB" w:rsidR="00B940E3" w:rsidRPr="001D345A" w:rsidRDefault="00B940E3" w:rsidP="00DD3343">
            <w:r w:rsidRPr="001D345A">
              <w:rPr>
                <w:color w:val="000000" w:themeColor="text1"/>
              </w:rPr>
              <w:t>3.3.</w:t>
            </w:r>
          </w:p>
        </w:tc>
        <w:tc>
          <w:tcPr>
            <w:tcW w:w="5387" w:type="dxa"/>
          </w:tcPr>
          <w:p w14:paraId="12773A8C" w14:textId="28E0D90D" w:rsidR="00B940E3" w:rsidRPr="001D345A" w:rsidRDefault="00084AF2" w:rsidP="00DD3343">
            <w:r w:rsidRPr="001D345A">
              <w:t>Vakcinuoti pareigūnus, kurie, vykdydami tarnybines pareigas, turi tikimybę užsikrėsti erkiniu encefalitu</w:t>
            </w:r>
          </w:p>
        </w:tc>
        <w:tc>
          <w:tcPr>
            <w:tcW w:w="1417" w:type="dxa"/>
          </w:tcPr>
          <w:p w14:paraId="42590C40" w14:textId="11386229" w:rsidR="00302A8A" w:rsidRPr="001D345A" w:rsidRDefault="00FE14CA" w:rsidP="00A83F35">
            <w:pPr>
              <w:jc w:val="center"/>
            </w:pPr>
            <w:r w:rsidRPr="001D345A">
              <w:t>I–IV ketvirtis</w:t>
            </w:r>
          </w:p>
        </w:tc>
        <w:tc>
          <w:tcPr>
            <w:tcW w:w="1276" w:type="dxa"/>
            <w:vMerge w:val="restart"/>
          </w:tcPr>
          <w:p w14:paraId="0C046B88" w14:textId="0A7C38B9" w:rsidR="00B940E3" w:rsidRPr="001D345A" w:rsidRDefault="00FC75C0" w:rsidP="00DD3343">
            <w:pPr>
              <w:jc w:val="center"/>
            </w:pPr>
            <w:r w:rsidRPr="001D345A">
              <w:t>Taip</w:t>
            </w:r>
          </w:p>
        </w:tc>
        <w:tc>
          <w:tcPr>
            <w:tcW w:w="5812" w:type="dxa"/>
            <w:vMerge w:val="restart"/>
          </w:tcPr>
          <w:p w14:paraId="4C237B6D" w14:textId="4C95206E" w:rsidR="00FC75C0" w:rsidRPr="001D345A" w:rsidRDefault="00FC75C0" w:rsidP="00FC75C0">
            <w:pPr>
              <w:jc w:val="both"/>
            </w:pPr>
            <w:r w:rsidRPr="001D345A">
              <w:t>Poreikį skiepytis pateikė 881 darbuotojas/pareigūnas.</w:t>
            </w:r>
          </w:p>
          <w:p w14:paraId="0842D23A" w14:textId="77776BD0" w:rsidR="00FC75C0" w:rsidRPr="001D345A" w:rsidRDefault="00FC75C0" w:rsidP="00FC75C0">
            <w:pPr>
              <w:jc w:val="both"/>
            </w:pPr>
            <w:r w:rsidRPr="001D345A">
              <w:t>2025 m. bendras pareigūnų ir darbuotojų skiepijimas nuo erkinio encefalit</w:t>
            </w:r>
            <w:r w:rsidR="00A83F35">
              <w:t>o</w:t>
            </w:r>
            <w:r w:rsidRPr="001D345A">
              <w:t xml:space="preserve"> skaičius -859, t.</w:t>
            </w:r>
            <w:r w:rsidR="00E03108" w:rsidRPr="001D345A">
              <w:t xml:space="preserve"> </w:t>
            </w:r>
            <w:r w:rsidRPr="001D345A">
              <w:t xml:space="preserve">y. - 97,5 proc. </w:t>
            </w:r>
          </w:p>
          <w:p w14:paraId="209DFD07" w14:textId="0687B571" w:rsidR="00072A2C" w:rsidRPr="001D345A" w:rsidRDefault="00FC75C0" w:rsidP="00FC75C0">
            <w:pPr>
              <w:jc w:val="both"/>
              <w:rPr>
                <w:color w:val="00B050"/>
              </w:rPr>
            </w:pPr>
            <w:r w:rsidRPr="001D345A">
              <w:t>(VSAT VKS)</w:t>
            </w:r>
          </w:p>
        </w:tc>
      </w:tr>
      <w:tr w:rsidR="00665DD7" w:rsidRPr="001D345A" w14:paraId="3070E53E" w14:textId="77777777" w:rsidTr="004B612D">
        <w:trPr>
          <w:trHeight w:val="70"/>
        </w:trPr>
        <w:tc>
          <w:tcPr>
            <w:tcW w:w="704" w:type="dxa"/>
            <w:vMerge/>
          </w:tcPr>
          <w:p w14:paraId="2C4036CE" w14:textId="77777777" w:rsidR="00B940E3" w:rsidRPr="001D345A" w:rsidRDefault="00B940E3" w:rsidP="00DD3343"/>
        </w:tc>
        <w:tc>
          <w:tcPr>
            <w:tcW w:w="5387" w:type="dxa"/>
          </w:tcPr>
          <w:p w14:paraId="308D17D5" w14:textId="77777777" w:rsidR="00084AF2" w:rsidRPr="001D345A" w:rsidRDefault="00084AF2" w:rsidP="00084AF2">
            <w:pPr>
              <w:jc w:val="both"/>
              <w:rPr>
                <w:i/>
                <w:iCs/>
              </w:rPr>
            </w:pPr>
            <w:r w:rsidRPr="001D345A">
              <w:rPr>
                <w:i/>
                <w:iCs/>
              </w:rPr>
              <w:t xml:space="preserve">Vertinimo kriterijus / vertinimo kriterijaus reikšmė </w:t>
            </w:r>
          </w:p>
          <w:p w14:paraId="36834F68" w14:textId="2FD8028C" w:rsidR="00B940E3" w:rsidRPr="001D345A" w:rsidRDefault="00084AF2" w:rsidP="00084AF2">
            <w:r w:rsidRPr="001D345A">
              <w:t>Vakcinuotų pareigūnų, įtrauktų į skiepijimo sąrašą, dalis / proc.</w:t>
            </w:r>
          </w:p>
        </w:tc>
        <w:tc>
          <w:tcPr>
            <w:tcW w:w="1417" w:type="dxa"/>
          </w:tcPr>
          <w:p w14:paraId="668A2910" w14:textId="26E9DCA9" w:rsidR="00B940E3" w:rsidRPr="001D345A" w:rsidRDefault="00CD0A9F" w:rsidP="00FE14CA">
            <w:pPr>
              <w:jc w:val="center"/>
            </w:pPr>
            <w:r w:rsidRPr="001D345A">
              <w:t>80</w:t>
            </w:r>
          </w:p>
        </w:tc>
        <w:tc>
          <w:tcPr>
            <w:tcW w:w="1276" w:type="dxa"/>
            <w:vMerge/>
          </w:tcPr>
          <w:p w14:paraId="4F21B14F" w14:textId="3F3B064A" w:rsidR="00B940E3" w:rsidRPr="001D345A" w:rsidRDefault="00B940E3" w:rsidP="00DD3343">
            <w:pPr>
              <w:jc w:val="center"/>
            </w:pPr>
          </w:p>
        </w:tc>
        <w:tc>
          <w:tcPr>
            <w:tcW w:w="5812" w:type="dxa"/>
            <w:vMerge/>
          </w:tcPr>
          <w:p w14:paraId="5A9C1224" w14:textId="77777777" w:rsidR="00B940E3" w:rsidRPr="001D345A" w:rsidRDefault="00B940E3" w:rsidP="006353B8">
            <w:pPr>
              <w:jc w:val="both"/>
            </w:pPr>
          </w:p>
        </w:tc>
      </w:tr>
      <w:tr w:rsidR="00665DD7" w:rsidRPr="001D345A" w14:paraId="69AEB972" w14:textId="77777777" w:rsidTr="004B612D">
        <w:tc>
          <w:tcPr>
            <w:tcW w:w="704" w:type="dxa"/>
            <w:vMerge w:val="restart"/>
          </w:tcPr>
          <w:p w14:paraId="502E96CC" w14:textId="4077BE09" w:rsidR="00B940E3" w:rsidRPr="001D345A" w:rsidRDefault="00B940E3" w:rsidP="00DD3343">
            <w:r w:rsidRPr="001D345A">
              <w:t>3.4.</w:t>
            </w:r>
          </w:p>
        </w:tc>
        <w:tc>
          <w:tcPr>
            <w:tcW w:w="5387" w:type="dxa"/>
          </w:tcPr>
          <w:p w14:paraId="265BE18F" w14:textId="38885EEB" w:rsidR="00B940E3" w:rsidRPr="001D345A" w:rsidRDefault="00084AF2" w:rsidP="00DD3343">
            <w:r w:rsidRPr="001D345A">
              <w:t>Aprūpinti VSAT padalinius ir personalą (darbuotojus ir kursantus) asmens apsaugos priemonėmis nuo pavojingų užkrečiamųjų ligų, dezinfekcijos priemonėmis pagal civilinės saugos aprūpinimo standartus</w:t>
            </w:r>
          </w:p>
        </w:tc>
        <w:tc>
          <w:tcPr>
            <w:tcW w:w="1417" w:type="dxa"/>
          </w:tcPr>
          <w:p w14:paraId="2DE8EF6F" w14:textId="2F9EF7B1" w:rsidR="00B940E3" w:rsidRPr="001D345A" w:rsidRDefault="00FE14CA" w:rsidP="00DD3343">
            <w:pPr>
              <w:jc w:val="center"/>
            </w:pPr>
            <w:r w:rsidRPr="001D345A">
              <w:t>I–IV ketvirtis</w:t>
            </w:r>
          </w:p>
        </w:tc>
        <w:tc>
          <w:tcPr>
            <w:tcW w:w="1276" w:type="dxa"/>
            <w:vMerge w:val="restart"/>
          </w:tcPr>
          <w:p w14:paraId="2AA48EA3" w14:textId="55B794B2" w:rsidR="00B940E3" w:rsidRPr="001D345A" w:rsidRDefault="00E841EC" w:rsidP="00DD3343">
            <w:pPr>
              <w:jc w:val="center"/>
            </w:pPr>
            <w:r w:rsidRPr="001D345A">
              <w:t>Taip</w:t>
            </w:r>
          </w:p>
        </w:tc>
        <w:tc>
          <w:tcPr>
            <w:tcW w:w="5812" w:type="dxa"/>
            <w:vMerge w:val="restart"/>
          </w:tcPr>
          <w:p w14:paraId="2E10B52B" w14:textId="02CE6D80" w:rsidR="00E841EC" w:rsidRPr="001D345A" w:rsidRDefault="00E841EC" w:rsidP="006353B8">
            <w:pPr>
              <w:jc w:val="both"/>
            </w:pPr>
            <w:r w:rsidRPr="001D345A">
              <w:t>Padaliniai ir personalas aprūpinti asmens apsaugos ir dezinfekcijos priemonėmis</w:t>
            </w:r>
            <w:r w:rsidR="00A83F35">
              <w:t xml:space="preserve"> pagal civilinės saugos aprūpinimo standartus.</w:t>
            </w:r>
          </w:p>
          <w:p w14:paraId="0600D9C3" w14:textId="37C57B1C" w:rsidR="008949DD" w:rsidRPr="001D345A" w:rsidRDefault="00F86FF2" w:rsidP="006353B8">
            <w:pPr>
              <w:jc w:val="both"/>
            </w:pPr>
            <w:r w:rsidRPr="001D345A">
              <w:t xml:space="preserve">(VSAT </w:t>
            </w:r>
            <w:r w:rsidR="005C3B8D" w:rsidRPr="001D345A">
              <w:t>TVV</w:t>
            </w:r>
            <w:r w:rsidRPr="001D345A">
              <w:t>)</w:t>
            </w:r>
          </w:p>
        </w:tc>
      </w:tr>
      <w:tr w:rsidR="00665DD7" w:rsidRPr="001D345A" w14:paraId="6679713C" w14:textId="77777777" w:rsidTr="004B612D">
        <w:trPr>
          <w:trHeight w:val="70"/>
        </w:trPr>
        <w:tc>
          <w:tcPr>
            <w:tcW w:w="704" w:type="dxa"/>
            <w:vMerge/>
          </w:tcPr>
          <w:p w14:paraId="4B001B20" w14:textId="77777777" w:rsidR="00B940E3" w:rsidRPr="001D345A" w:rsidRDefault="00B940E3" w:rsidP="00DD3343"/>
        </w:tc>
        <w:tc>
          <w:tcPr>
            <w:tcW w:w="5387" w:type="dxa"/>
          </w:tcPr>
          <w:p w14:paraId="2E445B31" w14:textId="77777777" w:rsidR="005C3B8D" w:rsidRPr="001D345A" w:rsidRDefault="005C3B8D" w:rsidP="005C3B8D">
            <w:pPr>
              <w:jc w:val="both"/>
              <w:rPr>
                <w:i/>
                <w:iCs/>
              </w:rPr>
            </w:pPr>
            <w:r w:rsidRPr="001D345A">
              <w:rPr>
                <w:i/>
                <w:iCs/>
              </w:rPr>
              <w:t xml:space="preserve">Vertinimo kriterijus / vertinimo kriterijaus reikšmė </w:t>
            </w:r>
          </w:p>
          <w:p w14:paraId="5E1D6FAB" w14:textId="0F6B364E" w:rsidR="00B940E3" w:rsidRPr="001D345A" w:rsidRDefault="005C3B8D" w:rsidP="005C3B8D">
            <w:r w:rsidRPr="001D345A">
              <w:t>Aprūpinta darbuotojų ir kursantų dalis / proc.</w:t>
            </w:r>
          </w:p>
        </w:tc>
        <w:tc>
          <w:tcPr>
            <w:tcW w:w="1417" w:type="dxa"/>
          </w:tcPr>
          <w:p w14:paraId="2A51D32E" w14:textId="10BC67E1" w:rsidR="00302A8A" w:rsidRPr="001D345A" w:rsidRDefault="0030394C" w:rsidP="00302A8A">
            <w:pPr>
              <w:jc w:val="center"/>
            </w:pPr>
            <w:r w:rsidRPr="001D345A">
              <w:t>100</w:t>
            </w:r>
          </w:p>
        </w:tc>
        <w:tc>
          <w:tcPr>
            <w:tcW w:w="1276" w:type="dxa"/>
            <w:vMerge/>
          </w:tcPr>
          <w:p w14:paraId="6EBE6CF2" w14:textId="46EF427E" w:rsidR="00B940E3" w:rsidRPr="001D345A" w:rsidRDefault="00B940E3" w:rsidP="00DD3343">
            <w:pPr>
              <w:jc w:val="center"/>
            </w:pPr>
          </w:p>
        </w:tc>
        <w:tc>
          <w:tcPr>
            <w:tcW w:w="5812" w:type="dxa"/>
            <w:vMerge/>
          </w:tcPr>
          <w:p w14:paraId="1A666D3D" w14:textId="08BF8176" w:rsidR="00B940E3" w:rsidRPr="001D345A" w:rsidRDefault="00B940E3" w:rsidP="006353B8">
            <w:pPr>
              <w:jc w:val="both"/>
            </w:pPr>
          </w:p>
        </w:tc>
      </w:tr>
      <w:tr w:rsidR="00665DD7" w:rsidRPr="001D345A" w14:paraId="50512600" w14:textId="77777777" w:rsidTr="00A83F35">
        <w:trPr>
          <w:trHeight w:val="222"/>
        </w:trPr>
        <w:tc>
          <w:tcPr>
            <w:tcW w:w="704" w:type="dxa"/>
            <w:vMerge w:val="restart"/>
          </w:tcPr>
          <w:p w14:paraId="3FC77B8B" w14:textId="7E787D0E" w:rsidR="00B940E3" w:rsidRPr="001D345A" w:rsidRDefault="00B940E3" w:rsidP="00DD3343">
            <w:r w:rsidRPr="001D345A">
              <w:t>3.5.</w:t>
            </w:r>
          </w:p>
        </w:tc>
        <w:tc>
          <w:tcPr>
            <w:tcW w:w="5387" w:type="dxa"/>
          </w:tcPr>
          <w:p w14:paraId="62DB529E" w14:textId="36FA244D" w:rsidR="00B940E3" w:rsidRPr="001D345A" w:rsidRDefault="005C3B8D" w:rsidP="00DD3343">
            <w:r w:rsidRPr="001D345A">
              <w:t>Prireikus keisti budinčių pareigūnų darbo grafikus, koreguoti atostogų grafikus</w:t>
            </w:r>
          </w:p>
        </w:tc>
        <w:tc>
          <w:tcPr>
            <w:tcW w:w="1417" w:type="dxa"/>
          </w:tcPr>
          <w:p w14:paraId="12FD7069" w14:textId="49F74F63" w:rsidR="00302A8A" w:rsidRPr="001D345A" w:rsidRDefault="005C3B8D" w:rsidP="00A83F35">
            <w:pPr>
              <w:jc w:val="center"/>
            </w:pPr>
            <w:r w:rsidRPr="001D345A">
              <w:t>I–IV ketvirtis</w:t>
            </w:r>
          </w:p>
        </w:tc>
        <w:tc>
          <w:tcPr>
            <w:tcW w:w="1276" w:type="dxa"/>
            <w:vMerge w:val="restart"/>
          </w:tcPr>
          <w:p w14:paraId="43A27149" w14:textId="7844EBA7" w:rsidR="00B940E3" w:rsidRPr="001D345A" w:rsidRDefault="001B2C50" w:rsidP="00A83F35">
            <w:pPr>
              <w:jc w:val="center"/>
            </w:pPr>
            <w:r w:rsidRPr="001D345A">
              <w:t>Taip</w:t>
            </w:r>
          </w:p>
        </w:tc>
        <w:tc>
          <w:tcPr>
            <w:tcW w:w="5812" w:type="dxa"/>
            <w:vMerge w:val="restart"/>
          </w:tcPr>
          <w:p w14:paraId="474B5F9E" w14:textId="77777777" w:rsidR="001B2C50" w:rsidRPr="001D345A" w:rsidRDefault="001B2C50" w:rsidP="006353B8">
            <w:pPr>
              <w:jc w:val="both"/>
            </w:pPr>
            <w:r w:rsidRPr="001D345A">
              <w:t>Budinčių pareigūnų darbo grafikai keičiami pagal poreikį. Atostogaujančių pareigūnų dalis neviršija 20 procentų.</w:t>
            </w:r>
          </w:p>
          <w:p w14:paraId="49E0CE24" w14:textId="2FF78F90" w:rsidR="008949DD" w:rsidRPr="001D345A" w:rsidRDefault="00E1483B" w:rsidP="006353B8">
            <w:pPr>
              <w:jc w:val="both"/>
            </w:pPr>
            <w:r w:rsidRPr="001D345A">
              <w:t>(</w:t>
            </w:r>
            <w:r w:rsidR="005C3B8D" w:rsidRPr="001D345A">
              <w:t xml:space="preserve"> VSAT padalinių vadovai </w:t>
            </w:r>
            <w:r w:rsidR="0057257C" w:rsidRPr="001D345A">
              <w:t>)</w:t>
            </w:r>
          </w:p>
        </w:tc>
      </w:tr>
      <w:tr w:rsidR="00665DD7" w:rsidRPr="001D345A" w14:paraId="43D1427D" w14:textId="77777777" w:rsidTr="00A83F35">
        <w:trPr>
          <w:trHeight w:val="527"/>
        </w:trPr>
        <w:tc>
          <w:tcPr>
            <w:tcW w:w="704" w:type="dxa"/>
            <w:vMerge/>
          </w:tcPr>
          <w:p w14:paraId="56C7D60A" w14:textId="77777777" w:rsidR="00B940E3" w:rsidRPr="001D345A" w:rsidRDefault="00B940E3" w:rsidP="00DD3343"/>
        </w:tc>
        <w:tc>
          <w:tcPr>
            <w:tcW w:w="5387" w:type="dxa"/>
          </w:tcPr>
          <w:p w14:paraId="77EE25EA" w14:textId="6B12C742" w:rsidR="00B940E3" w:rsidRPr="001D345A" w:rsidRDefault="00B940E3" w:rsidP="00DD3343">
            <w:pPr>
              <w:rPr>
                <w:i/>
                <w:iCs/>
              </w:rPr>
            </w:pPr>
            <w:r w:rsidRPr="001D345A">
              <w:rPr>
                <w:i/>
                <w:iCs/>
              </w:rPr>
              <w:t>Vertinimo kriterijus / vertinimo kriterijaus reikšmė</w:t>
            </w:r>
            <w:r w:rsidR="00962832" w:rsidRPr="001D345A">
              <w:rPr>
                <w:i/>
                <w:iCs/>
              </w:rPr>
              <w:t>.</w:t>
            </w:r>
            <w:r w:rsidRPr="001D345A">
              <w:rPr>
                <w:i/>
                <w:iCs/>
              </w:rPr>
              <w:t xml:space="preserve"> </w:t>
            </w:r>
          </w:p>
          <w:p w14:paraId="4B6B2E53" w14:textId="2B437F87" w:rsidR="00B940E3" w:rsidRPr="001D345A" w:rsidRDefault="005C3B8D" w:rsidP="00DD3343">
            <w:r w:rsidRPr="001D345A">
              <w:t>Atostogaujančių pareigūnų dalis / proc.</w:t>
            </w:r>
          </w:p>
        </w:tc>
        <w:tc>
          <w:tcPr>
            <w:tcW w:w="1417" w:type="dxa"/>
          </w:tcPr>
          <w:p w14:paraId="69DD072F" w14:textId="47C7394F" w:rsidR="00302A8A" w:rsidRPr="001D345A" w:rsidRDefault="0030394C" w:rsidP="00A83F35">
            <w:pPr>
              <w:jc w:val="center"/>
            </w:pPr>
            <w:r w:rsidRPr="001D345A">
              <w:t>20</w:t>
            </w:r>
          </w:p>
        </w:tc>
        <w:tc>
          <w:tcPr>
            <w:tcW w:w="1276" w:type="dxa"/>
            <w:vMerge/>
          </w:tcPr>
          <w:p w14:paraId="6C41C6CE" w14:textId="515BB72E" w:rsidR="00B940E3" w:rsidRPr="001D345A" w:rsidRDefault="00B940E3" w:rsidP="00DD3343">
            <w:pPr>
              <w:jc w:val="center"/>
            </w:pPr>
          </w:p>
        </w:tc>
        <w:tc>
          <w:tcPr>
            <w:tcW w:w="5812" w:type="dxa"/>
            <w:vMerge/>
          </w:tcPr>
          <w:p w14:paraId="3274BF07" w14:textId="77777777" w:rsidR="00B940E3" w:rsidRPr="001D345A" w:rsidRDefault="00B940E3" w:rsidP="006353B8">
            <w:pPr>
              <w:jc w:val="both"/>
            </w:pPr>
          </w:p>
        </w:tc>
      </w:tr>
      <w:tr w:rsidR="00405692" w:rsidRPr="001D345A" w14:paraId="0D6FC7C1" w14:textId="77777777" w:rsidTr="00BF70BF">
        <w:trPr>
          <w:trHeight w:val="1025"/>
        </w:trPr>
        <w:tc>
          <w:tcPr>
            <w:tcW w:w="14596" w:type="dxa"/>
            <w:gridSpan w:val="5"/>
          </w:tcPr>
          <w:p w14:paraId="5AD23D0F" w14:textId="3B512581" w:rsidR="00405692" w:rsidRPr="001D345A" w:rsidRDefault="00405692" w:rsidP="006353B8">
            <w:pPr>
              <w:jc w:val="both"/>
              <w:rPr>
                <w:b/>
                <w:bCs/>
              </w:rPr>
            </w:pPr>
          </w:p>
          <w:p w14:paraId="41FD838B" w14:textId="7431EFE8" w:rsidR="00405692" w:rsidRPr="001D345A" w:rsidRDefault="00405692" w:rsidP="00C55A93">
            <w:pPr>
              <w:pStyle w:val="Default"/>
              <w:numPr>
                <w:ilvl w:val="0"/>
                <w:numId w:val="8"/>
              </w:numPr>
              <w:jc w:val="both"/>
              <w:rPr>
                <w:b/>
                <w:bCs/>
                <w:color w:val="auto"/>
              </w:rPr>
            </w:pPr>
            <w:r w:rsidRPr="001D345A">
              <w:rPr>
                <w:b/>
                <w:bCs/>
                <w:color w:val="auto"/>
              </w:rPr>
              <w:t xml:space="preserve">Tikslas – užtikrinti pasirengimą elektros energijos ir elektroninių ryšių paslaugų teikimo sutrikimams ir (ar) gedimams </w:t>
            </w:r>
          </w:p>
          <w:p w14:paraId="7C1359FA" w14:textId="4E7D4908" w:rsidR="00405692" w:rsidRPr="001D345A" w:rsidRDefault="00405692" w:rsidP="006353B8">
            <w:pPr>
              <w:jc w:val="both"/>
              <w:rPr>
                <w:b/>
                <w:bCs/>
              </w:rPr>
            </w:pPr>
          </w:p>
        </w:tc>
      </w:tr>
      <w:tr w:rsidR="00665DD7" w:rsidRPr="001D345A" w14:paraId="1F6C3D4C" w14:textId="77777777" w:rsidTr="004B612D">
        <w:trPr>
          <w:trHeight w:val="356"/>
        </w:trPr>
        <w:tc>
          <w:tcPr>
            <w:tcW w:w="704" w:type="dxa"/>
            <w:vMerge w:val="restart"/>
          </w:tcPr>
          <w:p w14:paraId="6BE2B92D" w14:textId="70F82C9C" w:rsidR="008A5091" w:rsidRPr="001D345A" w:rsidRDefault="008A5091" w:rsidP="00DD3343">
            <w:r w:rsidRPr="001D345A">
              <w:lastRenderedPageBreak/>
              <w:t>4.</w:t>
            </w:r>
            <w:r w:rsidR="00235C24" w:rsidRPr="001D345A">
              <w:t>1</w:t>
            </w:r>
            <w:r w:rsidRPr="001D345A">
              <w:t>.</w:t>
            </w:r>
          </w:p>
        </w:tc>
        <w:tc>
          <w:tcPr>
            <w:tcW w:w="5387" w:type="dxa"/>
          </w:tcPr>
          <w:p w14:paraId="73E6F56C" w14:textId="1570EA1C" w:rsidR="008A5091" w:rsidRPr="001D345A" w:rsidRDefault="008A5091" w:rsidP="007520F1">
            <w:r w:rsidRPr="001D345A">
              <w:t>Supažindinti budėtojus su stacionarių elektros</w:t>
            </w:r>
            <w:r w:rsidR="007520F1" w:rsidRPr="001D345A">
              <w:t xml:space="preserve"> </w:t>
            </w:r>
            <w:r w:rsidRPr="001D345A">
              <w:t>generatorių įjungimo ir išjungimo principu rankiniu režimu</w:t>
            </w:r>
          </w:p>
        </w:tc>
        <w:tc>
          <w:tcPr>
            <w:tcW w:w="1417" w:type="dxa"/>
          </w:tcPr>
          <w:p w14:paraId="7E6216A8" w14:textId="135E6075" w:rsidR="008A5091" w:rsidRPr="001D345A" w:rsidRDefault="00A83F35" w:rsidP="00A83F35">
            <w:pPr>
              <w:jc w:val="center"/>
            </w:pPr>
            <w:r>
              <w:t>L</w:t>
            </w:r>
            <w:r w:rsidR="008A5091" w:rsidRPr="001D345A">
              <w:t>iepa</w:t>
            </w:r>
          </w:p>
        </w:tc>
        <w:tc>
          <w:tcPr>
            <w:tcW w:w="1276" w:type="dxa"/>
            <w:vMerge w:val="restart"/>
          </w:tcPr>
          <w:p w14:paraId="33A3DA5F" w14:textId="1B28835D" w:rsidR="008A5091" w:rsidRPr="001D345A" w:rsidRDefault="00E841EC" w:rsidP="00A83F35">
            <w:pPr>
              <w:jc w:val="center"/>
            </w:pPr>
            <w:r w:rsidRPr="001D345A">
              <w:t>Taip</w:t>
            </w:r>
          </w:p>
        </w:tc>
        <w:tc>
          <w:tcPr>
            <w:tcW w:w="5812" w:type="dxa"/>
            <w:vMerge w:val="restart"/>
          </w:tcPr>
          <w:p w14:paraId="436A823E" w14:textId="367C465A" w:rsidR="00CD3FAC" w:rsidRPr="001D345A" w:rsidRDefault="00CD3FAC" w:rsidP="006353B8">
            <w:pPr>
              <w:jc w:val="both"/>
            </w:pPr>
            <w:r w:rsidRPr="001D345A">
              <w:t>Supažindinami nuolat ir supažindinimo faktas patvirtinamas pasirašytinai, kaip numatyta 2021 m. kovo 29 d. įsakymo Nr. K-621 priede Nr. 1 pateiktame</w:t>
            </w:r>
            <w:r w:rsidR="001D345A">
              <w:t xml:space="preserve"> </w:t>
            </w:r>
            <w:r w:rsidRPr="001D345A">
              <w:t>Elektros generatoriaus eksploatavimo ir aptarnavimo darbų registracijos žurnale.</w:t>
            </w:r>
          </w:p>
          <w:p w14:paraId="2FFD31CC" w14:textId="681351C6" w:rsidR="008949DD" w:rsidRPr="001D345A" w:rsidRDefault="00CD3FAC" w:rsidP="006353B8">
            <w:pPr>
              <w:jc w:val="both"/>
            </w:pPr>
            <w:r w:rsidRPr="001D345A">
              <w:t>(VSAT TVV)</w:t>
            </w:r>
          </w:p>
        </w:tc>
      </w:tr>
      <w:tr w:rsidR="00665DD7" w:rsidRPr="001D345A" w14:paraId="6CAD9834" w14:textId="77777777" w:rsidTr="00A83F35">
        <w:trPr>
          <w:trHeight w:val="658"/>
        </w:trPr>
        <w:tc>
          <w:tcPr>
            <w:tcW w:w="704" w:type="dxa"/>
            <w:vMerge/>
          </w:tcPr>
          <w:p w14:paraId="799B6CC6" w14:textId="77777777" w:rsidR="008A5091" w:rsidRPr="001D345A" w:rsidRDefault="008A5091" w:rsidP="00DD3343"/>
        </w:tc>
        <w:tc>
          <w:tcPr>
            <w:tcW w:w="5387" w:type="dxa"/>
          </w:tcPr>
          <w:p w14:paraId="57D7040B" w14:textId="67661E96" w:rsidR="008A5091" w:rsidRPr="001D345A" w:rsidRDefault="008A5091" w:rsidP="007520F1">
            <w:pPr>
              <w:rPr>
                <w:i/>
                <w:iCs/>
              </w:rPr>
            </w:pPr>
            <w:r w:rsidRPr="001D345A">
              <w:rPr>
                <w:i/>
                <w:iCs/>
              </w:rPr>
              <w:t>Vertinimo kriterijus / vertinimo kriterijaus reikšmė</w:t>
            </w:r>
            <w:r w:rsidR="004F1168" w:rsidRPr="001D345A">
              <w:rPr>
                <w:i/>
                <w:iCs/>
              </w:rPr>
              <w:t>.</w:t>
            </w:r>
          </w:p>
          <w:p w14:paraId="5AA8D121" w14:textId="67A030BE" w:rsidR="008A5091" w:rsidRPr="001D345A" w:rsidRDefault="008A5091" w:rsidP="007520F1">
            <w:r w:rsidRPr="001D345A">
              <w:t>Supažindintų budėtojų dalis</w:t>
            </w:r>
            <w:r w:rsidR="004F1168" w:rsidRPr="001D345A">
              <w:t xml:space="preserve"> </w:t>
            </w:r>
            <w:r w:rsidRPr="001D345A">
              <w:t>/</w:t>
            </w:r>
            <w:r w:rsidR="004F1168" w:rsidRPr="001D345A">
              <w:t xml:space="preserve"> </w:t>
            </w:r>
            <w:r w:rsidRPr="001D345A">
              <w:t>proc.</w:t>
            </w:r>
          </w:p>
        </w:tc>
        <w:tc>
          <w:tcPr>
            <w:tcW w:w="1417" w:type="dxa"/>
          </w:tcPr>
          <w:p w14:paraId="196BB9BB" w14:textId="3E3F38A3" w:rsidR="008A5091" w:rsidRPr="001D345A" w:rsidRDefault="0030394C" w:rsidP="00A83F35">
            <w:pPr>
              <w:jc w:val="center"/>
            </w:pPr>
            <w:r w:rsidRPr="001D345A">
              <w:t>100</w:t>
            </w:r>
          </w:p>
        </w:tc>
        <w:tc>
          <w:tcPr>
            <w:tcW w:w="1276" w:type="dxa"/>
            <w:vMerge/>
          </w:tcPr>
          <w:p w14:paraId="08562605" w14:textId="0C1D1A57" w:rsidR="008A5091" w:rsidRPr="001D345A" w:rsidRDefault="008A5091" w:rsidP="00DD3343">
            <w:pPr>
              <w:jc w:val="center"/>
            </w:pPr>
          </w:p>
        </w:tc>
        <w:tc>
          <w:tcPr>
            <w:tcW w:w="5812" w:type="dxa"/>
            <w:vMerge/>
          </w:tcPr>
          <w:p w14:paraId="6BFD3A2C" w14:textId="77777777" w:rsidR="008A5091" w:rsidRPr="001D345A" w:rsidRDefault="008A5091" w:rsidP="006353B8">
            <w:pPr>
              <w:jc w:val="both"/>
            </w:pPr>
          </w:p>
        </w:tc>
      </w:tr>
      <w:tr w:rsidR="00665DD7" w:rsidRPr="001D345A" w14:paraId="0D1748E5" w14:textId="77777777" w:rsidTr="004B612D">
        <w:trPr>
          <w:trHeight w:val="752"/>
        </w:trPr>
        <w:tc>
          <w:tcPr>
            <w:tcW w:w="704" w:type="dxa"/>
            <w:vMerge w:val="restart"/>
          </w:tcPr>
          <w:p w14:paraId="3FAEAD86" w14:textId="197537BC" w:rsidR="008A5091" w:rsidRPr="001D345A" w:rsidRDefault="008A5091" w:rsidP="00DD3343">
            <w:r w:rsidRPr="001D345A">
              <w:t>4.</w:t>
            </w:r>
            <w:r w:rsidR="00235C24" w:rsidRPr="001D345A">
              <w:t>2</w:t>
            </w:r>
            <w:r w:rsidRPr="001D345A">
              <w:t>.</w:t>
            </w:r>
          </w:p>
        </w:tc>
        <w:tc>
          <w:tcPr>
            <w:tcW w:w="5387" w:type="dxa"/>
          </w:tcPr>
          <w:p w14:paraId="2B43BEE7" w14:textId="54B42CB0" w:rsidR="008A5091" w:rsidRPr="001D345A" w:rsidRDefault="00694682" w:rsidP="00DD3343">
            <w:r w:rsidRPr="001D345A">
              <w:t>Patikrinti stacionarius ir mobiliuosius elektros generatorius ir (ar) įvertinti alternatyviojo elektros tiekimo įrangos būklę</w:t>
            </w:r>
          </w:p>
        </w:tc>
        <w:tc>
          <w:tcPr>
            <w:tcW w:w="1417" w:type="dxa"/>
          </w:tcPr>
          <w:p w14:paraId="60FF79DC" w14:textId="26A71B75" w:rsidR="008A5091" w:rsidRPr="001D345A" w:rsidRDefault="00694682" w:rsidP="00A83F35">
            <w:pPr>
              <w:jc w:val="center"/>
            </w:pPr>
            <w:r w:rsidRPr="001D345A">
              <w:t>Spalis</w:t>
            </w:r>
          </w:p>
        </w:tc>
        <w:tc>
          <w:tcPr>
            <w:tcW w:w="1276" w:type="dxa"/>
            <w:vMerge w:val="restart"/>
          </w:tcPr>
          <w:p w14:paraId="55B701E1" w14:textId="63954A51" w:rsidR="008A5091" w:rsidRPr="001D345A" w:rsidRDefault="00C46D25" w:rsidP="00A83F35">
            <w:pPr>
              <w:jc w:val="center"/>
            </w:pPr>
            <w:r w:rsidRPr="001D345A">
              <w:t>Taip</w:t>
            </w:r>
          </w:p>
        </w:tc>
        <w:tc>
          <w:tcPr>
            <w:tcW w:w="5812" w:type="dxa"/>
            <w:vMerge w:val="restart"/>
          </w:tcPr>
          <w:p w14:paraId="2032903C" w14:textId="7D4108B2" w:rsidR="00C46D25" w:rsidRPr="001D345A" w:rsidRDefault="00C46D25" w:rsidP="00C46D25">
            <w:pPr>
              <w:jc w:val="both"/>
            </w:pPr>
            <w:r w:rsidRPr="001D345A">
              <w:t>Mokymai - bandymai vykdomi nuolat, kaip reglamentuota 2021 m. kovo 29 d. įsakymu Nr. K-621.</w:t>
            </w:r>
          </w:p>
          <w:p w14:paraId="498DE266" w14:textId="3E2FE053" w:rsidR="00C46D25" w:rsidRPr="001D345A" w:rsidRDefault="00C46D25" w:rsidP="00C46D25">
            <w:pPr>
              <w:jc w:val="both"/>
            </w:pPr>
            <w:r w:rsidRPr="001D345A">
              <w:t>Šiuos mokymus - bandymus vykdo VSAT padalinių atsakingi asmenys, kuriems priskirta generatorių priežiūros ir aptarnavimo funkcija. Faktas fiksuojamas Elektros generatoriaus eksploatavimo ir aptarnavimo darbų registracijos žurnale.</w:t>
            </w:r>
          </w:p>
          <w:p w14:paraId="68CFF5D8" w14:textId="364D2B96" w:rsidR="0057257C" w:rsidRPr="001D345A" w:rsidRDefault="00AA5E2F" w:rsidP="00C46D25">
            <w:pPr>
              <w:jc w:val="both"/>
              <w:rPr>
                <w:color w:val="EE0000"/>
              </w:rPr>
            </w:pPr>
            <w:r w:rsidRPr="001D345A">
              <w:t>(VSAT TVV</w:t>
            </w:r>
            <w:r w:rsidR="00694682" w:rsidRPr="001D345A">
              <w:t>, AV, PM</w:t>
            </w:r>
            <w:r w:rsidR="00EC6BB7" w:rsidRPr="001D345A">
              <w:t>)</w:t>
            </w:r>
          </w:p>
        </w:tc>
      </w:tr>
      <w:tr w:rsidR="00665DD7" w:rsidRPr="001D345A" w14:paraId="071F30ED" w14:textId="77777777" w:rsidTr="004B612D">
        <w:trPr>
          <w:trHeight w:val="947"/>
        </w:trPr>
        <w:tc>
          <w:tcPr>
            <w:tcW w:w="704" w:type="dxa"/>
            <w:vMerge/>
          </w:tcPr>
          <w:p w14:paraId="09009898" w14:textId="77777777" w:rsidR="008A5091" w:rsidRPr="001D345A" w:rsidRDefault="008A5091" w:rsidP="00DD3343"/>
        </w:tc>
        <w:tc>
          <w:tcPr>
            <w:tcW w:w="5387" w:type="dxa"/>
          </w:tcPr>
          <w:p w14:paraId="6AAC670B" w14:textId="7ABBFAA6" w:rsidR="008A5091" w:rsidRPr="001D345A" w:rsidRDefault="008A5091" w:rsidP="00DD3343">
            <w:pPr>
              <w:rPr>
                <w:i/>
                <w:iCs/>
              </w:rPr>
            </w:pPr>
            <w:r w:rsidRPr="001D345A">
              <w:rPr>
                <w:i/>
                <w:iCs/>
              </w:rPr>
              <w:t>Vertinimo kriterijus / vertinimo kriterijaus reikšmė</w:t>
            </w:r>
            <w:r w:rsidR="004F1168" w:rsidRPr="001D345A">
              <w:rPr>
                <w:i/>
                <w:iCs/>
              </w:rPr>
              <w:t>.</w:t>
            </w:r>
          </w:p>
          <w:p w14:paraId="72AA7442" w14:textId="77777777" w:rsidR="00354E26" w:rsidRPr="001D345A" w:rsidRDefault="00694682" w:rsidP="00354E26">
            <w:pPr>
              <w:jc w:val="both"/>
              <w:rPr>
                <w:i/>
                <w:iCs/>
              </w:rPr>
            </w:pPr>
            <w:r w:rsidRPr="001D345A">
              <w:t>Patikrintos įrangos dalis / proc.</w:t>
            </w:r>
            <w:r w:rsidR="00354E26" w:rsidRPr="001D345A">
              <w:rPr>
                <w:i/>
                <w:iCs/>
              </w:rPr>
              <w:t xml:space="preserve"> </w:t>
            </w:r>
          </w:p>
          <w:p w14:paraId="76EAA880" w14:textId="21166196" w:rsidR="008A5091" w:rsidRPr="001D345A" w:rsidRDefault="00694682" w:rsidP="00354E26">
            <w:pPr>
              <w:jc w:val="both"/>
              <w:rPr>
                <w:i/>
                <w:iCs/>
              </w:rPr>
            </w:pPr>
            <w:r w:rsidRPr="001D345A">
              <w:t>Surengta mokymų ne mažiau kartų per metus</w:t>
            </w:r>
          </w:p>
        </w:tc>
        <w:tc>
          <w:tcPr>
            <w:tcW w:w="1417" w:type="dxa"/>
          </w:tcPr>
          <w:p w14:paraId="234F39ED" w14:textId="281CFAAC" w:rsidR="008A5091" w:rsidRPr="001D345A" w:rsidRDefault="0030394C" w:rsidP="00A83F35">
            <w:pPr>
              <w:jc w:val="center"/>
            </w:pPr>
            <w:r w:rsidRPr="001D345A">
              <w:t>100</w:t>
            </w:r>
          </w:p>
        </w:tc>
        <w:tc>
          <w:tcPr>
            <w:tcW w:w="1276" w:type="dxa"/>
            <w:vMerge/>
          </w:tcPr>
          <w:p w14:paraId="648EED3D" w14:textId="0533C381" w:rsidR="008A5091" w:rsidRPr="001D345A" w:rsidRDefault="008A5091" w:rsidP="00DD3343">
            <w:pPr>
              <w:jc w:val="center"/>
            </w:pPr>
          </w:p>
        </w:tc>
        <w:tc>
          <w:tcPr>
            <w:tcW w:w="5812" w:type="dxa"/>
            <w:vMerge/>
          </w:tcPr>
          <w:p w14:paraId="5A30399D" w14:textId="77777777" w:rsidR="008A5091" w:rsidRPr="001D345A" w:rsidRDefault="008A5091" w:rsidP="006353B8">
            <w:pPr>
              <w:jc w:val="both"/>
              <w:rPr>
                <w:color w:val="EE0000"/>
              </w:rPr>
            </w:pPr>
          </w:p>
        </w:tc>
      </w:tr>
      <w:tr w:rsidR="00665DD7" w:rsidRPr="001D345A" w14:paraId="62C3C1E4" w14:textId="77777777" w:rsidTr="004B612D">
        <w:trPr>
          <w:trHeight w:val="738"/>
        </w:trPr>
        <w:tc>
          <w:tcPr>
            <w:tcW w:w="704" w:type="dxa"/>
            <w:vMerge w:val="restart"/>
          </w:tcPr>
          <w:p w14:paraId="51544278" w14:textId="1930F612" w:rsidR="00755B7F" w:rsidRPr="001D345A" w:rsidRDefault="00755B7F" w:rsidP="00DD3343">
            <w:r w:rsidRPr="001D345A">
              <w:t>4.</w:t>
            </w:r>
            <w:r w:rsidR="00235C24" w:rsidRPr="001D345A">
              <w:t>3</w:t>
            </w:r>
            <w:r w:rsidRPr="001D345A">
              <w:t>.</w:t>
            </w:r>
          </w:p>
        </w:tc>
        <w:tc>
          <w:tcPr>
            <w:tcW w:w="5387" w:type="dxa"/>
          </w:tcPr>
          <w:p w14:paraId="2886E829" w14:textId="57666FBF" w:rsidR="00755B7F" w:rsidRPr="001D345A" w:rsidRDefault="00694682" w:rsidP="00DD3343">
            <w:pPr>
              <w:pStyle w:val="Default"/>
              <w:rPr>
                <w:color w:val="auto"/>
              </w:rPr>
            </w:pPr>
            <w:r w:rsidRPr="001D345A">
              <w:t>Periodiškai, kartą per metus, kiekviename objekte rengti mokymus, imituojant avarinį elektros energijos nutraukimą</w:t>
            </w:r>
          </w:p>
        </w:tc>
        <w:tc>
          <w:tcPr>
            <w:tcW w:w="1417" w:type="dxa"/>
          </w:tcPr>
          <w:p w14:paraId="5A853C51" w14:textId="488BEE9D" w:rsidR="00755B7F" w:rsidRPr="001D345A" w:rsidRDefault="00694682" w:rsidP="00A83F35">
            <w:pPr>
              <w:jc w:val="center"/>
            </w:pPr>
            <w:r w:rsidRPr="001D345A">
              <w:t>Lapkritis</w:t>
            </w:r>
          </w:p>
        </w:tc>
        <w:tc>
          <w:tcPr>
            <w:tcW w:w="1276" w:type="dxa"/>
            <w:vMerge w:val="restart"/>
          </w:tcPr>
          <w:p w14:paraId="5FBA63AE" w14:textId="34B79B5C" w:rsidR="00755B7F" w:rsidRPr="001D345A" w:rsidRDefault="00C46D25" w:rsidP="00A83F35">
            <w:pPr>
              <w:jc w:val="center"/>
            </w:pPr>
            <w:r w:rsidRPr="0078548B">
              <w:t>Iš dalies</w:t>
            </w:r>
          </w:p>
        </w:tc>
        <w:tc>
          <w:tcPr>
            <w:tcW w:w="5812" w:type="dxa"/>
            <w:vMerge w:val="restart"/>
          </w:tcPr>
          <w:p w14:paraId="01CBEE44" w14:textId="048C2897" w:rsidR="00932D58" w:rsidRPr="001D345A" w:rsidRDefault="00932D58" w:rsidP="006353B8">
            <w:pPr>
              <w:jc w:val="both"/>
            </w:pPr>
            <w:r w:rsidRPr="001D345A">
              <w:t xml:space="preserve">Praktiškai kiekviename objekte vykdomi ESO planiniai darbai arba neplaniniai atjungimai, kurių metu būna nutraukiamas elektros energijos </w:t>
            </w:r>
            <w:r w:rsidR="00576BFA" w:rsidRPr="001D345A">
              <w:t>tiekimas</w:t>
            </w:r>
            <w:r w:rsidRPr="001D345A">
              <w:t>, todėl papildomo poreikio rengti mokymus nėra</w:t>
            </w:r>
            <w:r w:rsidR="00576BFA" w:rsidRPr="001D345A">
              <w:t>.</w:t>
            </w:r>
          </w:p>
          <w:p w14:paraId="0C8EF117" w14:textId="2DE33DF0" w:rsidR="008949DD" w:rsidRPr="001D345A" w:rsidRDefault="00CD3FAC" w:rsidP="006353B8">
            <w:pPr>
              <w:jc w:val="both"/>
              <w:rPr>
                <w:color w:val="EE0000"/>
              </w:rPr>
            </w:pPr>
            <w:r w:rsidRPr="001D345A">
              <w:t>(VSAT TVV)</w:t>
            </w:r>
          </w:p>
        </w:tc>
      </w:tr>
      <w:tr w:rsidR="00665DD7" w:rsidRPr="001D345A" w14:paraId="6D69B177" w14:textId="77777777" w:rsidTr="004B612D">
        <w:trPr>
          <w:trHeight w:val="594"/>
        </w:trPr>
        <w:tc>
          <w:tcPr>
            <w:tcW w:w="704" w:type="dxa"/>
            <w:vMerge/>
          </w:tcPr>
          <w:p w14:paraId="1772B3F1" w14:textId="77777777" w:rsidR="00755B7F" w:rsidRPr="001D345A" w:rsidRDefault="00755B7F" w:rsidP="00DD3343"/>
        </w:tc>
        <w:tc>
          <w:tcPr>
            <w:tcW w:w="5387" w:type="dxa"/>
          </w:tcPr>
          <w:p w14:paraId="21EFD510" w14:textId="55F9999E" w:rsidR="00755B7F" w:rsidRPr="001D345A" w:rsidRDefault="00755B7F" w:rsidP="00DD3343">
            <w:pPr>
              <w:pStyle w:val="Default"/>
              <w:rPr>
                <w:i/>
                <w:iCs/>
                <w:color w:val="auto"/>
              </w:rPr>
            </w:pPr>
            <w:r w:rsidRPr="001D345A">
              <w:rPr>
                <w:i/>
                <w:iCs/>
                <w:color w:val="auto"/>
              </w:rPr>
              <w:t>Vertinimo kriterijus / vertinimo kriterijaus reikšmė</w:t>
            </w:r>
            <w:r w:rsidR="003B2F68" w:rsidRPr="001D345A">
              <w:rPr>
                <w:i/>
                <w:iCs/>
                <w:color w:val="auto"/>
              </w:rPr>
              <w:t>.</w:t>
            </w:r>
            <w:r w:rsidRPr="001D345A">
              <w:rPr>
                <w:i/>
                <w:iCs/>
                <w:color w:val="auto"/>
              </w:rPr>
              <w:t xml:space="preserve"> </w:t>
            </w:r>
          </w:p>
          <w:p w14:paraId="266DDDA6" w14:textId="64BEF203" w:rsidR="00755B7F" w:rsidRPr="001D345A" w:rsidRDefault="00694682" w:rsidP="00DD3343">
            <w:pPr>
              <w:pStyle w:val="Default"/>
              <w:rPr>
                <w:color w:val="auto"/>
              </w:rPr>
            </w:pPr>
            <w:r w:rsidRPr="001D345A">
              <w:t>Surengta mokymų ne mažiau kartų per metus</w:t>
            </w:r>
          </w:p>
        </w:tc>
        <w:tc>
          <w:tcPr>
            <w:tcW w:w="1417" w:type="dxa"/>
          </w:tcPr>
          <w:p w14:paraId="5FA794A7" w14:textId="77777777" w:rsidR="00755B7F" w:rsidRDefault="0030394C" w:rsidP="00A83F35">
            <w:pPr>
              <w:jc w:val="center"/>
            </w:pPr>
            <w:r w:rsidRPr="001D345A">
              <w:t>1</w:t>
            </w:r>
          </w:p>
          <w:p w14:paraId="5FDCEC84" w14:textId="4C0BF944" w:rsidR="00302A8A" w:rsidRPr="001D345A" w:rsidRDefault="00302A8A" w:rsidP="00DD3343">
            <w:pPr>
              <w:jc w:val="center"/>
            </w:pPr>
          </w:p>
        </w:tc>
        <w:tc>
          <w:tcPr>
            <w:tcW w:w="1276" w:type="dxa"/>
            <w:vMerge/>
          </w:tcPr>
          <w:p w14:paraId="40386AF2" w14:textId="245A627D" w:rsidR="00755B7F" w:rsidRPr="001D345A" w:rsidRDefault="00755B7F" w:rsidP="00DD3343">
            <w:pPr>
              <w:jc w:val="center"/>
            </w:pPr>
          </w:p>
        </w:tc>
        <w:tc>
          <w:tcPr>
            <w:tcW w:w="5812" w:type="dxa"/>
            <w:vMerge/>
          </w:tcPr>
          <w:p w14:paraId="4F6B9616" w14:textId="77777777" w:rsidR="00755B7F" w:rsidRPr="001D345A" w:rsidRDefault="00755B7F" w:rsidP="006353B8">
            <w:pPr>
              <w:jc w:val="both"/>
            </w:pPr>
          </w:p>
        </w:tc>
      </w:tr>
      <w:tr w:rsidR="00665DD7" w:rsidRPr="001D345A" w14:paraId="4EFF395E" w14:textId="77777777" w:rsidTr="004B612D">
        <w:trPr>
          <w:trHeight w:val="468"/>
        </w:trPr>
        <w:tc>
          <w:tcPr>
            <w:tcW w:w="704" w:type="dxa"/>
            <w:vMerge w:val="restart"/>
          </w:tcPr>
          <w:p w14:paraId="0AF22D0F" w14:textId="31E98755" w:rsidR="00755B7F" w:rsidRPr="001D345A" w:rsidRDefault="00755B7F" w:rsidP="00DD3343">
            <w:r w:rsidRPr="001D345A">
              <w:t>4.</w:t>
            </w:r>
            <w:r w:rsidR="00235C24" w:rsidRPr="001D345A">
              <w:t>4</w:t>
            </w:r>
            <w:r w:rsidRPr="001D345A">
              <w:t>.</w:t>
            </w:r>
          </w:p>
        </w:tc>
        <w:tc>
          <w:tcPr>
            <w:tcW w:w="5387" w:type="dxa"/>
          </w:tcPr>
          <w:p w14:paraId="07B75B24" w14:textId="62110301" w:rsidR="00755B7F" w:rsidRPr="001D345A" w:rsidRDefault="00694682" w:rsidP="00DD3343">
            <w:r w:rsidRPr="001D345A">
              <w:t>Vykdyti rezervinių elektros tiekimo generatorių priežiūros darbus pagal reglamentą</w:t>
            </w:r>
          </w:p>
        </w:tc>
        <w:tc>
          <w:tcPr>
            <w:tcW w:w="1417" w:type="dxa"/>
          </w:tcPr>
          <w:p w14:paraId="3A2A62A3" w14:textId="77777777" w:rsidR="00755B7F" w:rsidRDefault="003B2F68" w:rsidP="00DD3343">
            <w:pPr>
              <w:jc w:val="center"/>
            </w:pPr>
            <w:r w:rsidRPr="001D345A">
              <w:t>N</w:t>
            </w:r>
            <w:r w:rsidR="00755B7F" w:rsidRPr="001D345A">
              <w:t>uolat</w:t>
            </w:r>
          </w:p>
          <w:p w14:paraId="20301A85" w14:textId="3AFEC241" w:rsidR="00302A8A" w:rsidRPr="001D345A" w:rsidRDefault="00302A8A" w:rsidP="00DD3343">
            <w:pPr>
              <w:jc w:val="center"/>
            </w:pPr>
          </w:p>
        </w:tc>
        <w:tc>
          <w:tcPr>
            <w:tcW w:w="1276" w:type="dxa"/>
            <w:vMerge w:val="restart"/>
          </w:tcPr>
          <w:p w14:paraId="7DED7863" w14:textId="7A4F36E5" w:rsidR="00755B7F" w:rsidRPr="001D345A" w:rsidRDefault="00C46D25" w:rsidP="00DD3343">
            <w:pPr>
              <w:jc w:val="center"/>
            </w:pPr>
            <w:r w:rsidRPr="001D345A">
              <w:t xml:space="preserve">Taip </w:t>
            </w:r>
          </w:p>
        </w:tc>
        <w:tc>
          <w:tcPr>
            <w:tcW w:w="5812" w:type="dxa"/>
            <w:vMerge w:val="restart"/>
          </w:tcPr>
          <w:p w14:paraId="321E372A" w14:textId="72952DDE" w:rsidR="001D1FFE" w:rsidRPr="001D345A" w:rsidRDefault="001D1FFE" w:rsidP="006353B8">
            <w:pPr>
              <w:jc w:val="both"/>
            </w:pPr>
            <w:r w:rsidRPr="001D345A">
              <w:t>Generatoriai tikrinami kaip numatyta patikros fiksuojamos Elektros generatoriaus eksploatavimo ir aptarnavimo darbų registracijos žurnale (aprašo 1 priedas)</w:t>
            </w:r>
            <w:r w:rsidR="00E03108" w:rsidRPr="001D345A">
              <w:t>.</w:t>
            </w:r>
          </w:p>
          <w:p w14:paraId="1A306E2B" w14:textId="5745F6E9" w:rsidR="008949DD" w:rsidRPr="001D345A" w:rsidRDefault="00CD3FAC" w:rsidP="006353B8">
            <w:pPr>
              <w:jc w:val="both"/>
            </w:pPr>
            <w:r w:rsidRPr="001D345A">
              <w:t>(VSAT TVV)</w:t>
            </w:r>
          </w:p>
        </w:tc>
      </w:tr>
      <w:tr w:rsidR="00665DD7" w:rsidRPr="001D345A" w14:paraId="070D4394" w14:textId="77777777" w:rsidTr="004B612D">
        <w:tc>
          <w:tcPr>
            <w:tcW w:w="704" w:type="dxa"/>
            <w:vMerge/>
          </w:tcPr>
          <w:p w14:paraId="7CDEF8B5" w14:textId="77777777" w:rsidR="00755B7F" w:rsidRPr="001D345A" w:rsidRDefault="00755B7F" w:rsidP="00DD3343"/>
        </w:tc>
        <w:tc>
          <w:tcPr>
            <w:tcW w:w="5387" w:type="dxa"/>
          </w:tcPr>
          <w:p w14:paraId="46583CAF" w14:textId="77777777" w:rsidR="00694682" w:rsidRPr="001D345A" w:rsidRDefault="00694682" w:rsidP="00694682">
            <w:pPr>
              <w:pStyle w:val="Default"/>
              <w:jc w:val="both"/>
              <w:rPr>
                <w:i/>
                <w:iCs/>
                <w:color w:val="auto"/>
              </w:rPr>
            </w:pPr>
            <w:r w:rsidRPr="001D345A">
              <w:rPr>
                <w:i/>
                <w:iCs/>
                <w:color w:val="auto"/>
              </w:rPr>
              <w:t xml:space="preserve">Vertinimo kriterijus / vertinimo kriterijaus reikšmė </w:t>
            </w:r>
          </w:p>
          <w:p w14:paraId="10F82CF2" w14:textId="421CE841" w:rsidR="00755B7F" w:rsidRPr="001D345A" w:rsidRDefault="00694682" w:rsidP="00694682">
            <w:r w:rsidRPr="001D345A">
              <w:t>Prižiūrėtos įrangos dalis / proc.</w:t>
            </w:r>
          </w:p>
        </w:tc>
        <w:tc>
          <w:tcPr>
            <w:tcW w:w="1417" w:type="dxa"/>
          </w:tcPr>
          <w:p w14:paraId="433344BF" w14:textId="77777777" w:rsidR="00755B7F" w:rsidRDefault="0030394C" w:rsidP="00DD3343">
            <w:pPr>
              <w:jc w:val="center"/>
            </w:pPr>
            <w:r w:rsidRPr="001D345A">
              <w:t>100</w:t>
            </w:r>
          </w:p>
          <w:p w14:paraId="1BE0F6B0" w14:textId="0716E867" w:rsidR="00302A8A" w:rsidRPr="001D345A" w:rsidRDefault="00302A8A" w:rsidP="00DD3343">
            <w:pPr>
              <w:jc w:val="center"/>
            </w:pPr>
          </w:p>
        </w:tc>
        <w:tc>
          <w:tcPr>
            <w:tcW w:w="1276" w:type="dxa"/>
            <w:vMerge/>
          </w:tcPr>
          <w:p w14:paraId="4CDAAD94" w14:textId="0F5E629E" w:rsidR="00755B7F" w:rsidRPr="001D345A" w:rsidRDefault="00755B7F" w:rsidP="00DD3343">
            <w:pPr>
              <w:jc w:val="center"/>
            </w:pPr>
          </w:p>
        </w:tc>
        <w:tc>
          <w:tcPr>
            <w:tcW w:w="5812" w:type="dxa"/>
            <w:vMerge/>
          </w:tcPr>
          <w:p w14:paraId="7C41E579" w14:textId="77777777" w:rsidR="00755B7F" w:rsidRPr="001D345A" w:rsidRDefault="00755B7F" w:rsidP="006353B8">
            <w:pPr>
              <w:jc w:val="both"/>
            </w:pPr>
          </w:p>
        </w:tc>
      </w:tr>
      <w:tr w:rsidR="00405692" w:rsidRPr="001D345A" w14:paraId="5D1A5581" w14:textId="77777777" w:rsidTr="00BF70BF">
        <w:trPr>
          <w:trHeight w:val="1019"/>
        </w:trPr>
        <w:tc>
          <w:tcPr>
            <w:tcW w:w="14596" w:type="dxa"/>
            <w:gridSpan w:val="5"/>
          </w:tcPr>
          <w:p w14:paraId="6C03CE15" w14:textId="77777777" w:rsidR="00405692" w:rsidRPr="001D345A" w:rsidRDefault="00405692" w:rsidP="006353B8">
            <w:pPr>
              <w:jc w:val="both"/>
              <w:rPr>
                <w:b/>
              </w:rPr>
            </w:pPr>
          </w:p>
          <w:p w14:paraId="0D49944B" w14:textId="6B642A53" w:rsidR="00405692" w:rsidRPr="001D345A" w:rsidRDefault="00405692" w:rsidP="00C55A93">
            <w:pPr>
              <w:pStyle w:val="Sraopastraipa"/>
              <w:numPr>
                <w:ilvl w:val="0"/>
                <w:numId w:val="8"/>
              </w:numPr>
              <w:jc w:val="both"/>
              <w:rPr>
                <w:b/>
              </w:rPr>
            </w:pPr>
            <w:r w:rsidRPr="001D345A">
              <w:rPr>
                <w:b/>
              </w:rPr>
              <w:t xml:space="preserve">Tikslas –– </w:t>
            </w:r>
            <w:r w:rsidRPr="001D345A">
              <w:rPr>
                <w:b/>
                <w:bCs/>
              </w:rPr>
              <w:t>užtikrinti VSAT darbuotojų pasirengimą likviduoti gaisrus VSAT objektuose</w:t>
            </w:r>
          </w:p>
          <w:p w14:paraId="66E793B4" w14:textId="1CDAB474" w:rsidR="00405692" w:rsidRPr="001D345A" w:rsidRDefault="00405692" w:rsidP="006353B8">
            <w:pPr>
              <w:pStyle w:val="Sraopastraipa"/>
              <w:jc w:val="both"/>
              <w:rPr>
                <w:b/>
              </w:rPr>
            </w:pPr>
          </w:p>
        </w:tc>
      </w:tr>
      <w:tr w:rsidR="00665DD7" w:rsidRPr="001D345A" w14:paraId="2283FAA4" w14:textId="77777777" w:rsidTr="004B612D">
        <w:trPr>
          <w:trHeight w:val="447"/>
        </w:trPr>
        <w:tc>
          <w:tcPr>
            <w:tcW w:w="704" w:type="dxa"/>
            <w:vMerge w:val="restart"/>
          </w:tcPr>
          <w:p w14:paraId="6EB5BC45" w14:textId="073506F4" w:rsidR="00516CC6" w:rsidRPr="001D345A" w:rsidRDefault="00516CC6" w:rsidP="00DD3343">
            <w:r w:rsidRPr="001D345A">
              <w:lastRenderedPageBreak/>
              <w:t>5.1.</w:t>
            </w:r>
          </w:p>
        </w:tc>
        <w:tc>
          <w:tcPr>
            <w:tcW w:w="5387" w:type="dxa"/>
          </w:tcPr>
          <w:p w14:paraId="4D048E5E" w14:textId="3D7F9C75" w:rsidR="00516CC6" w:rsidRPr="001D345A" w:rsidRDefault="00516CC6" w:rsidP="00DD3343">
            <w:r w:rsidRPr="001D345A">
              <w:t>Atlikti priešgaisrinės saugos priemonių inventorizaciją</w:t>
            </w:r>
          </w:p>
        </w:tc>
        <w:tc>
          <w:tcPr>
            <w:tcW w:w="1417" w:type="dxa"/>
          </w:tcPr>
          <w:p w14:paraId="766F3924" w14:textId="77777777" w:rsidR="00516CC6" w:rsidRDefault="003B2F68" w:rsidP="00DD3343">
            <w:pPr>
              <w:jc w:val="center"/>
            </w:pPr>
            <w:r w:rsidRPr="001D345A">
              <w:t>G</w:t>
            </w:r>
            <w:r w:rsidR="00516CC6" w:rsidRPr="001D345A">
              <w:t>ruodis</w:t>
            </w:r>
          </w:p>
          <w:p w14:paraId="42D67AE6" w14:textId="2621F1C0" w:rsidR="00302A8A" w:rsidRPr="001D345A" w:rsidRDefault="00302A8A" w:rsidP="00DD3343">
            <w:pPr>
              <w:jc w:val="center"/>
            </w:pPr>
          </w:p>
        </w:tc>
        <w:tc>
          <w:tcPr>
            <w:tcW w:w="1276" w:type="dxa"/>
            <w:vMerge w:val="restart"/>
          </w:tcPr>
          <w:p w14:paraId="593D51B3" w14:textId="62C45C94" w:rsidR="00516CC6" w:rsidRPr="001D345A" w:rsidRDefault="00FF7A13" w:rsidP="00CC2A13">
            <w:pPr>
              <w:jc w:val="center"/>
            </w:pPr>
            <w:r w:rsidRPr="001D345A">
              <w:t>Taip</w:t>
            </w:r>
          </w:p>
        </w:tc>
        <w:tc>
          <w:tcPr>
            <w:tcW w:w="5812" w:type="dxa"/>
            <w:vMerge w:val="restart"/>
          </w:tcPr>
          <w:p w14:paraId="37B4AF84" w14:textId="600D7FBA" w:rsidR="00AA5E2F" w:rsidRPr="001D345A" w:rsidRDefault="00A44D14" w:rsidP="006353B8">
            <w:pPr>
              <w:jc w:val="both"/>
            </w:pPr>
            <w:r w:rsidRPr="001D345A">
              <w:t>VSAT</w:t>
            </w:r>
            <w:r w:rsidR="005324D0" w:rsidRPr="001D345A">
              <w:t xml:space="preserve"> padaliniuose a</w:t>
            </w:r>
            <w:r w:rsidR="00AA5E2F" w:rsidRPr="001D345A">
              <w:t>tlikta metinė priešgaisrinės saugos priemonių inventorizacija.</w:t>
            </w:r>
          </w:p>
          <w:p w14:paraId="20742389" w14:textId="2CFC20B7" w:rsidR="0057257C" w:rsidRPr="001D345A" w:rsidRDefault="00EC6BB7" w:rsidP="006353B8">
            <w:pPr>
              <w:jc w:val="both"/>
            </w:pPr>
            <w:r w:rsidRPr="001D345A">
              <w:t>(VSAT TVV, pasienio rinktinės, PM, AV)</w:t>
            </w:r>
          </w:p>
        </w:tc>
      </w:tr>
      <w:tr w:rsidR="00665DD7" w:rsidRPr="001D345A" w14:paraId="2709B48C" w14:textId="77777777" w:rsidTr="004B612D">
        <w:trPr>
          <w:trHeight w:val="510"/>
        </w:trPr>
        <w:tc>
          <w:tcPr>
            <w:tcW w:w="704" w:type="dxa"/>
            <w:vMerge/>
          </w:tcPr>
          <w:p w14:paraId="08638649" w14:textId="77777777" w:rsidR="00516CC6" w:rsidRPr="001D345A" w:rsidRDefault="00516CC6" w:rsidP="00DD3343"/>
        </w:tc>
        <w:tc>
          <w:tcPr>
            <w:tcW w:w="5387" w:type="dxa"/>
          </w:tcPr>
          <w:p w14:paraId="7FA610E8" w14:textId="43576571" w:rsidR="00516CC6" w:rsidRPr="001D345A" w:rsidRDefault="00516CC6" w:rsidP="00DD3343">
            <w:pPr>
              <w:rPr>
                <w:i/>
                <w:iCs/>
              </w:rPr>
            </w:pPr>
            <w:r w:rsidRPr="001D345A">
              <w:rPr>
                <w:i/>
                <w:iCs/>
              </w:rPr>
              <w:t>Vertinimo kriterijus / vertinimo kriterijaus reikšmė</w:t>
            </w:r>
            <w:r w:rsidR="003B2F68" w:rsidRPr="001D345A">
              <w:rPr>
                <w:i/>
                <w:iCs/>
              </w:rPr>
              <w:t>.</w:t>
            </w:r>
            <w:r w:rsidRPr="001D345A">
              <w:rPr>
                <w:i/>
                <w:iCs/>
              </w:rPr>
              <w:t xml:space="preserve"> </w:t>
            </w:r>
          </w:p>
          <w:p w14:paraId="6D235657" w14:textId="0D270CBE" w:rsidR="00516CC6" w:rsidRPr="001D345A" w:rsidRDefault="00516CC6" w:rsidP="00DD3343">
            <w:r w:rsidRPr="001D345A">
              <w:t>Inventorizuotų priemonių dalis</w:t>
            </w:r>
            <w:r w:rsidR="00D57CFB" w:rsidRPr="001D345A">
              <w:t xml:space="preserve"> </w:t>
            </w:r>
            <w:r w:rsidRPr="001D345A">
              <w:t>/</w:t>
            </w:r>
            <w:r w:rsidR="00D57CFB" w:rsidRPr="001D345A">
              <w:t xml:space="preserve"> </w:t>
            </w:r>
            <w:r w:rsidRPr="001D345A">
              <w:t>proc.</w:t>
            </w:r>
          </w:p>
        </w:tc>
        <w:tc>
          <w:tcPr>
            <w:tcW w:w="1417" w:type="dxa"/>
          </w:tcPr>
          <w:p w14:paraId="4A2AB090" w14:textId="77777777" w:rsidR="00516CC6" w:rsidRDefault="0030394C" w:rsidP="00DD3343">
            <w:pPr>
              <w:jc w:val="center"/>
            </w:pPr>
            <w:r w:rsidRPr="001D345A">
              <w:t>100</w:t>
            </w:r>
          </w:p>
          <w:p w14:paraId="7FB42DCE" w14:textId="20E11F4B" w:rsidR="00302A8A" w:rsidRPr="001D345A" w:rsidRDefault="00302A8A" w:rsidP="00DD3343">
            <w:pPr>
              <w:jc w:val="center"/>
            </w:pPr>
          </w:p>
        </w:tc>
        <w:tc>
          <w:tcPr>
            <w:tcW w:w="1276" w:type="dxa"/>
            <w:vMerge/>
          </w:tcPr>
          <w:p w14:paraId="5864396A" w14:textId="7B07E2EB" w:rsidR="00516CC6" w:rsidRPr="001D345A" w:rsidRDefault="00516CC6" w:rsidP="00DD3343">
            <w:pPr>
              <w:jc w:val="center"/>
            </w:pPr>
          </w:p>
        </w:tc>
        <w:tc>
          <w:tcPr>
            <w:tcW w:w="5812" w:type="dxa"/>
            <w:vMerge/>
          </w:tcPr>
          <w:p w14:paraId="17FB8428" w14:textId="77777777" w:rsidR="00516CC6" w:rsidRPr="001D345A" w:rsidRDefault="00516CC6" w:rsidP="006353B8">
            <w:pPr>
              <w:jc w:val="both"/>
            </w:pPr>
          </w:p>
        </w:tc>
      </w:tr>
      <w:tr w:rsidR="00665DD7" w:rsidRPr="001D345A" w14:paraId="6798FA83" w14:textId="77777777" w:rsidTr="004B612D">
        <w:trPr>
          <w:trHeight w:val="376"/>
        </w:trPr>
        <w:tc>
          <w:tcPr>
            <w:tcW w:w="704" w:type="dxa"/>
            <w:vMerge w:val="restart"/>
          </w:tcPr>
          <w:p w14:paraId="4895444F" w14:textId="7B69B185" w:rsidR="00E35CCB" w:rsidRPr="001D345A" w:rsidRDefault="00E35CCB" w:rsidP="00DD3343">
            <w:pPr>
              <w:rPr>
                <w:strike/>
              </w:rPr>
            </w:pPr>
            <w:r w:rsidRPr="001D345A">
              <w:t>5.</w:t>
            </w:r>
            <w:r w:rsidR="00354E26" w:rsidRPr="001D345A">
              <w:t>2</w:t>
            </w:r>
            <w:r w:rsidRPr="001D345A">
              <w:t>.</w:t>
            </w:r>
          </w:p>
        </w:tc>
        <w:tc>
          <w:tcPr>
            <w:tcW w:w="5387" w:type="dxa"/>
          </w:tcPr>
          <w:p w14:paraId="216A70C1" w14:textId="63A1F8FD" w:rsidR="00E35CCB" w:rsidRPr="001D345A" w:rsidRDefault="00E35CCB" w:rsidP="00DD3343">
            <w:r w:rsidRPr="001D345A">
              <w:t>Surengti pratybas „Valstybės tarnautojų ir darbuotojų veiksmai kilus gaisrui“*</w:t>
            </w:r>
          </w:p>
        </w:tc>
        <w:tc>
          <w:tcPr>
            <w:tcW w:w="1417" w:type="dxa"/>
          </w:tcPr>
          <w:p w14:paraId="0B745EBA" w14:textId="123E35EB" w:rsidR="00302A8A" w:rsidRPr="001D345A" w:rsidRDefault="00235C24" w:rsidP="00302A8A">
            <w:pPr>
              <w:jc w:val="center"/>
            </w:pPr>
            <w:r w:rsidRPr="001D345A">
              <w:t>I-IV ketvirtis</w:t>
            </w:r>
          </w:p>
        </w:tc>
        <w:tc>
          <w:tcPr>
            <w:tcW w:w="1276" w:type="dxa"/>
            <w:vMerge w:val="restart"/>
          </w:tcPr>
          <w:p w14:paraId="0B22135A" w14:textId="430F26D0" w:rsidR="00E35CCB" w:rsidRPr="00777690" w:rsidRDefault="00E03108" w:rsidP="0042798F">
            <w:pPr>
              <w:jc w:val="center"/>
              <w:rPr>
                <w:color w:val="EE0000"/>
              </w:rPr>
            </w:pPr>
            <w:r w:rsidRPr="0078548B">
              <w:t>Iš dalies</w:t>
            </w:r>
          </w:p>
        </w:tc>
        <w:tc>
          <w:tcPr>
            <w:tcW w:w="5812" w:type="dxa"/>
            <w:vMerge w:val="restart"/>
          </w:tcPr>
          <w:p w14:paraId="59911301" w14:textId="68B5824E" w:rsidR="00A44D14" w:rsidRPr="001D345A" w:rsidRDefault="00E841EC" w:rsidP="006353B8">
            <w:pPr>
              <w:jc w:val="both"/>
            </w:pPr>
            <w:r w:rsidRPr="001D345A">
              <w:t>Surengtos pratybos</w:t>
            </w:r>
            <w:r w:rsidR="002F4432" w:rsidRPr="001D345A">
              <w:t xml:space="preserve"> Pagėgių PR</w:t>
            </w:r>
            <w:r w:rsidRPr="001D345A">
              <w:t xml:space="preserve"> ir užkardose, </w:t>
            </w:r>
            <w:r w:rsidR="00EC5C5A" w:rsidRPr="001D345A">
              <w:t>AV ir URC.</w:t>
            </w:r>
          </w:p>
          <w:p w14:paraId="354D0A82" w14:textId="38E89323" w:rsidR="00EC6BB7" w:rsidRPr="001D345A" w:rsidRDefault="00EC6BB7" w:rsidP="006353B8">
            <w:pPr>
              <w:jc w:val="both"/>
              <w:rPr>
                <w:color w:val="00B050"/>
              </w:rPr>
            </w:pPr>
            <w:r w:rsidRPr="001D345A">
              <w:t>(VSAT TVV, SKOV, pasienio rinktinės, PM, AV, URC)</w:t>
            </w:r>
          </w:p>
        </w:tc>
      </w:tr>
      <w:tr w:rsidR="00665DD7" w:rsidRPr="001D345A" w14:paraId="7F0F33DF" w14:textId="77777777" w:rsidTr="004B612D">
        <w:tc>
          <w:tcPr>
            <w:tcW w:w="704" w:type="dxa"/>
            <w:vMerge/>
          </w:tcPr>
          <w:p w14:paraId="2FF77F30" w14:textId="77777777" w:rsidR="00E35CCB" w:rsidRPr="001D345A" w:rsidRDefault="00E35CCB" w:rsidP="00DD3343"/>
        </w:tc>
        <w:tc>
          <w:tcPr>
            <w:tcW w:w="5387" w:type="dxa"/>
          </w:tcPr>
          <w:p w14:paraId="73F65351" w14:textId="0052B53C" w:rsidR="00E35CCB" w:rsidRPr="001D345A" w:rsidRDefault="00E35CCB" w:rsidP="00DD3343">
            <w:pPr>
              <w:rPr>
                <w:i/>
                <w:iCs/>
              </w:rPr>
            </w:pPr>
            <w:r w:rsidRPr="001D345A">
              <w:rPr>
                <w:i/>
                <w:iCs/>
              </w:rPr>
              <w:t>Vertinimo kriterijus / vertinimo kriterijaus reikšmė</w:t>
            </w:r>
            <w:r w:rsidR="003B2F68" w:rsidRPr="001D345A">
              <w:rPr>
                <w:i/>
                <w:iCs/>
              </w:rPr>
              <w:t>.</w:t>
            </w:r>
          </w:p>
          <w:p w14:paraId="44D727C2" w14:textId="79324A65" w:rsidR="00E35CCB" w:rsidRPr="001D345A" w:rsidRDefault="00E35CCB" w:rsidP="00DD3343">
            <w:r w:rsidRPr="001D345A">
              <w:t>Surengta pratybų ne mažiau kaip</w:t>
            </w:r>
          </w:p>
        </w:tc>
        <w:tc>
          <w:tcPr>
            <w:tcW w:w="1417" w:type="dxa"/>
          </w:tcPr>
          <w:p w14:paraId="61B4A7BD" w14:textId="77777777" w:rsidR="00302A8A" w:rsidRDefault="00302A8A" w:rsidP="00302A8A">
            <w:pPr>
              <w:jc w:val="center"/>
            </w:pPr>
          </w:p>
          <w:p w14:paraId="0D1D16B8" w14:textId="77A72147" w:rsidR="00302A8A" w:rsidRPr="001D345A" w:rsidRDefault="0030394C" w:rsidP="00302A8A">
            <w:pPr>
              <w:jc w:val="center"/>
            </w:pPr>
            <w:r w:rsidRPr="001D345A">
              <w:t>1</w:t>
            </w:r>
          </w:p>
        </w:tc>
        <w:tc>
          <w:tcPr>
            <w:tcW w:w="1276" w:type="dxa"/>
            <w:vMerge/>
          </w:tcPr>
          <w:p w14:paraId="241E5959" w14:textId="073E51EB" w:rsidR="00E35CCB" w:rsidRPr="001D345A" w:rsidRDefault="00E35CCB" w:rsidP="00DD3343">
            <w:pPr>
              <w:jc w:val="center"/>
            </w:pPr>
          </w:p>
        </w:tc>
        <w:tc>
          <w:tcPr>
            <w:tcW w:w="5812" w:type="dxa"/>
            <w:vMerge/>
          </w:tcPr>
          <w:p w14:paraId="3B567690" w14:textId="77777777" w:rsidR="00E35CCB" w:rsidRPr="001D345A" w:rsidRDefault="00E35CCB" w:rsidP="006353B8">
            <w:pPr>
              <w:jc w:val="both"/>
            </w:pPr>
          </w:p>
        </w:tc>
      </w:tr>
      <w:tr w:rsidR="00405692" w:rsidRPr="001D345A" w14:paraId="63E8C055" w14:textId="77777777" w:rsidTr="00DD3343">
        <w:tc>
          <w:tcPr>
            <w:tcW w:w="14596" w:type="dxa"/>
            <w:gridSpan w:val="5"/>
          </w:tcPr>
          <w:p w14:paraId="72CF52E5" w14:textId="77777777" w:rsidR="00405692" w:rsidRPr="001D345A" w:rsidRDefault="00405692" w:rsidP="006353B8">
            <w:pPr>
              <w:jc w:val="both"/>
              <w:rPr>
                <w:b/>
              </w:rPr>
            </w:pPr>
          </w:p>
          <w:p w14:paraId="301BF102" w14:textId="4DB20D09" w:rsidR="00405692" w:rsidRPr="001D345A" w:rsidRDefault="00405692" w:rsidP="00C55A93">
            <w:pPr>
              <w:pStyle w:val="Sraopastraipa"/>
              <w:numPr>
                <w:ilvl w:val="0"/>
                <w:numId w:val="8"/>
              </w:numPr>
              <w:jc w:val="both"/>
              <w:rPr>
                <w:b/>
              </w:rPr>
            </w:pPr>
            <w:r w:rsidRPr="001D345A">
              <w:rPr>
                <w:b/>
              </w:rPr>
              <w:t>Tikslas – užtikrinti pasirengimą masiniam užsieniečių antplūdžiui</w:t>
            </w:r>
          </w:p>
          <w:p w14:paraId="16AC1D32" w14:textId="5ACAC607" w:rsidR="00405692" w:rsidRPr="001D345A" w:rsidRDefault="00405692" w:rsidP="006353B8">
            <w:pPr>
              <w:pStyle w:val="Sraopastraipa"/>
              <w:jc w:val="both"/>
              <w:rPr>
                <w:b/>
              </w:rPr>
            </w:pPr>
          </w:p>
        </w:tc>
      </w:tr>
      <w:tr w:rsidR="00C852A4" w:rsidRPr="001D345A" w14:paraId="4C8A99A2" w14:textId="77777777" w:rsidTr="004B612D">
        <w:trPr>
          <w:trHeight w:val="1088"/>
        </w:trPr>
        <w:tc>
          <w:tcPr>
            <w:tcW w:w="704" w:type="dxa"/>
            <w:vMerge w:val="restart"/>
          </w:tcPr>
          <w:p w14:paraId="701D23C2" w14:textId="35817870" w:rsidR="00C852A4" w:rsidRPr="001D345A" w:rsidRDefault="00C852A4" w:rsidP="00C852A4">
            <w:r w:rsidRPr="001D345A">
              <w:t>6.</w:t>
            </w:r>
            <w:r w:rsidR="00534762" w:rsidRPr="001D345A">
              <w:t>1</w:t>
            </w:r>
            <w:r w:rsidRPr="001D345A">
              <w:t>.</w:t>
            </w:r>
          </w:p>
        </w:tc>
        <w:tc>
          <w:tcPr>
            <w:tcW w:w="5387" w:type="dxa"/>
          </w:tcPr>
          <w:p w14:paraId="28F1BA9F" w14:textId="3CD5DF84" w:rsidR="00C852A4" w:rsidRPr="001D345A" w:rsidRDefault="00534762" w:rsidP="00C852A4">
            <w:r w:rsidRPr="001D345A">
              <w:t>Pasienio rinktinėms skirti savo atstovus į savivaldybių, kurių teritorijos yra prie Lietuvos Respublikos valstybės sienos su kaimyninėmis valstybėmis, ekstremaliųjų situacijų operacijų centrus</w:t>
            </w:r>
          </w:p>
        </w:tc>
        <w:tc>
          <w:tcPr>
            <w:tcW w:w="1417" w:type="dxa"/>
          </w:tcPr>
          <w:p w14:paraId="5C912407" w14:textId="6A93DCBE" w:rsidR="00C852A4" w:rsidRPr="001D345A" w:rsidRDefault="00534762" w:rsidP="00C852A4">
            <w:pPr>
              <w:jc w:val="center"/>
            </w:pPr>
            <w:r w:rsidRPr="001D345A">
              <w:t>I-IV ketvirtis</w:t>
            </w:r>
          </w:p>
        </w:tc>
        <w:tc>
          <w:tcPr>
            <w:tcW w:w="1276" w:type="dxa"/>
            <w:vMerge w:val="restart"/>
          </w:tcPr>
          <w:p w14:paraId="3081F706" w14:textId="19C334B9" w:rsidR="00C852A4" w:rsidRPr="001D345A" w:rsidRDefault="00FF7A13" w:rsidP="00C852A4">
            <w:pPr>
              <w:jc w:val="center"/>
            </w:pPr>
            <w:r w:rsidRPr="001D345A">
              <w:t>Taip</w:t>
            </w:r>
          </w:p>
        </w:tc>
        <w:tc>
          <w:tcPr>
            <w:tcW w:w="5812" w:type="dxa"/>
            <w:vMerge w:val="restart"/>
          </w:tcPr>
          <w:p w14:paraId="29E57DED" w14:textId="2A0A9224" w:rsidR="00996976" w:rsidRPr="001D345A" w:rsidRDefault="00996976" w:rsidP="00FF7A13">
            <w:pPr>
              <w:jc w:val="both"/>
            </w:pPr>
            <w:r w:rsidRPr="001D345A">
              <w:t>Visos pasienio rinktinės paskyrė savo atstovus į savivaldybių, kurių teritorijos yra prie Lietuvos Respublikos valstybės sienos su kaimyninėmis valstybėmis, ekstremaliųjų situacijų centrus</w:t>
            </w:r>
            <w:r w:rsidR="00E03108" w:rsidRPr="001D345A">
              <w:t>.</w:t>
            </w:r>
          </w:p>
          <w:p w14:paraId="04EE7EFE" w14:textId="39BEA92C" w:rsidR="00C852A4" w:rsidRPr="001D345A" w:rsidRDefault="00C852A4" w:rsidP="00FF7A13">
            <w:pPr>
              <w:jc w:val="both"/>
              <w:rPr>
                <w:color w:val="92D050"/>
              </w:rPr>
            </w:pPr>
            <w:r w:rsidRPr="001D345A">
              <w:t>(VSAT</w:t>
            </w:r>
            <w:r w:rsidR="00534762" w:rsidRPr="001D345A">
              <w:t xml:space="preserve"> pasienio rinktinės</w:t>
            </w:r>
            <w:r w:rsidRPr="001D345A">
              <w:t>)</w:t>
            </w:r>
          </w:p>
        </w:tc>
      </w:tr>
      <w:tr w:rsidR="00C852A4" w:rsidRPr="001D345A" w14:paraId="11D3CA8D" w14:textId="77777777" w:rsidTr="004B612D">
        <w:trPr>
          <w:trHeight w:val="398"/>
        </w:trPr>
        <w:tc>
          <w:tcPr>
            <w:tcW w:w="704" w:type="dxa"/>
            <w:vMerge/>
          </w:tcPr>
          <w:p w14:paraId="1D943355" w14:textId="77777777" w:rsidR="00C852A4" w:rsidRPr="001D345A" w:rsidRDefault="00C852A4" w:rsidP="00C852A4"/>
        </w:tc>
        <w:tc>
          <w:tcPr>
            <w:tcW w:w="5387" w:type="dxa"/>
          </w:tcPr>
          <w:p w14:paraId="3463C4FD" w14:textId="77777777" w:rsidR="00534762" w:rsidRPr="001D345A" w:rsidRDefault="00534762" w:rsidP="00534762">
            <w:pPr>
              <w:jc w:val="both"/>
              <w:rPr>
                <w:i/>
                <w:iCs/>
              </w:rPr>
            </w:pPr>
            <w:r w:rsidRPr="001D345A">
              <w:rPr>
                <w:i/>
                <w:iCs/>
              </w:rPr>
              <w:t>Vertinimo kriterijus / vertinimo kriterijaus reikšmė</w:t>
            </w:r>
          </w:p>
          <w:p w14:paraId="59820CDC" w14:textId="7288E5EA" w:rsidR="00C852A4" w:rsidRPr="001D345A" w:rsidRDefault="00534762" w:rsidP="00534762">
            <w:r w:rsidRPr="001D345A">
              <w:t>Skirtų atstovų dalis ne mažiau kaip / proc.</w:t>
            </w:r>
          </w:p>
        </w:tc>
        <w:tc>
          <w:tcPr>
            <w:tcW w:w="1417" w:type="dxa"/>
          </w:tcPr>
          <w:p w14:paraId="377D4EF9" w14:textId="77777777" w:rsidR="00C852A4" w:rsidRDefault="0030394C" w:rsidP="0030394C">
            <w:pPr>
              <w:jc w:val="center"/>
            </w:pPr>
            <w:r w:rsidRPr="001D345A">
              <w:t>100</w:t>
            </w:r>
          </w:p>
          <w:p w14:paraId="6D342A9D" w14:textId="508A7E6D" w:rsidR="00302A8A" w:rsidRPr="001D345A" w:rsidRDefault="00302A8A" w:rsidP="0030394C">
            <w:pPr>
              <w:jc w:val="center"/>
            </w:pPr>
          </w:p>
        </w:tc>
        <w:tc>
          <w:tcPr>
            <w:tcW w:w="1276" w:type="dxa"/>
            <w:vMerge/>
          </w:tcPr>
          <w:p w14:paraId="75851292" w14:textId="77777777" w:rsidR="00C852A4" w:rsidRPr="001D345A" w:rsidRDefault="00C852A4" w:rsidP="00C852A4">
            <w:pPr>
              <w:jc w:val="center"/>
            </w:pPr>
          </w:p>
        </w:tc>
        <w:tc>
          <w:tcPr>
            <w:tcW w:w="5812" w:type="dxa"/>
            <w:vMerge/>
          </w:tcPr>
          <w:p w14:paraId="0D264FE5" w14:textId="77777777" w:rsidR="00C852A4" w:rsidRPr="001D345A" w:rsidRDefault="00C852A4" w:rsidP="00C852A4"/>
        </w:tc>
      </w:tr>
      <w:tr w:rsidR="00C852A4" w:rsidRPr="001D345A" w14:paraId="146D442F" w14:textId="77777777" w:rsidTr="00A83F35">
        <w:trPr>
          <w:trHeight w:val="573"/>
        </w:trPr>
        <w:tc>
          <w:tcPr>
            <w:tcW w:w="704" w:type="dxa"/>
            <w:vMerge w:val="restart"/>
          </w:tcPr>
          <w:p w14:paraId="7C34C100" w14:textId="2BE49A38" w:rsidR="00C852A4" w:rsidRPr="001D345A" w:rsidRDefault="00C852A4" w:rsidP="00C852A4">
            <w:r w:rsidRPr="001D345A">
              <w:t>6.</w:t>
            </w:r>
            <w:r w:rsidR="00534762" w:rsidRPr="001D345A">
              <w:t>2</w:t>
            </w:r>
            <w:r w:rsidRPr="001D345A">
              <w:t>.</w:t>
            </w:r>
          </w:p>
        </w:tc>
        <w:tc>
          <w:tcPr>
            <w:tcW w:w="5387" w:type="dxa"/>
          </w:tcPr>
          <w:p w14:paraId="0EDD2573" w14:textId="1C8D96A4" w:rsidR="00C852A4" w:rsidRPr="001D345A" w:rsidRDefault="00534762" w:rsidP="00C852A4">
            <w:r w:rsidRPr="001D345A">
              <w:rPr>
                <w:color w:val="000000" w:themeColor="text1"/>
              </w:rPr>
              <w:t xml:space="preserve">Naudotis </w:t>
            </w:r>
            <w:r w:rsidRPr="001D345A">
              <w:rPr>
                <w:i/>
                <w:iCs/>
                <w:color w:val="000000" w:themeColor="text1"/>
              </w:rPr>
              <w:t xml:space="preserve">EUROSUR </w:t>
            </w:r>
            <w:proofErr w:type="spellStart"/>
            <w:r w:rsidRPr="001D345A">
              <w:rPr>
                <w:i/>
                <w:iCs/>
                <w:color w:val="000000" w:themeColor="text1"/>
              </w:rPr>
              <w:t>Fusion</w:t>
            </w:r>
            <w:proofErr w:type="spellEnd"/>
            <w:r w:rsidRPr="001D345A">
              <w:rPr>
                <w:i/>
                <w:iCs/>
                <w:color w:val="000000" w:themeColor="text1"/>
              </w:rPr>
              <w:t xml:space="preserve"> </w:t>
            </w:r>
            <w:proofErr w:type="spellStart"/>
            <w:r w:rsidRPr="001D345A">
              <w:rPr>
                <w:i/>
                <w:iCs/>
                <w:color w:val="000000" w:themeColor="text1"/>
              </w:rPr>
              <w:t>Service</w:t>
            </w:r>
            <w:proofErr w:type="spellEnd"/>
            <w:r w:rsidRPr="001D345A">
              <w:rPr>
                <w:color w:val="000000" w:themeColor="text1"/>
              </w:rPr>
              <w:t xml:space="preserve"> teikiamomis paslaugomis, esant masiniam užsieniečių antplūdžiui</w:t>
            </w:r>
          </w:p>
        </w:tc>
        <w:tc>
          <w:tcPr>
            <w:tcW w:w="1417" w:type="dxa"/>
          </w:tcPr>
          <w:p w14:paraId="70103E8B" w14:textId="70BDBC35" w:rsidR="00302A8A" w:rsidRPr="001D345A" w:rsidRDefault="00534762" w:rsidP="00A83F35">
            <w:pPr>
              <w:jc w:val="center"/>
            </w:pPr>
            <w:r w:rsidRPr="001D345A">
              <w:t>I-IV ketvirtis</w:t>
            </w:r>
          </w:p>
        </w:tc>
        <w:tc>
          <w:tcPr>
            <w:tcW w:w="1276" w:type="dxa"/>
            <w:vMerge w:val="restart"/>
          </w:tcPr>
          <w:p w14:paraId="7CC0601C" w14:textId="1EB6A208" w:rsidR="00C852A4" w:rsidRPr="001D345A" w:rsidRDefault="000B5B73" w:rsidP="00C852A4">
            <w:pPr>
              <w:jc w:val="center"/>
            </w:pPr>
            <w:r w:rsidRPr="001D345A">
              <w:t>Taip</w:t>
            </w:r>
          </w:p>
        </w:tc>
        <w:tc>
          <w:tcPr>
            <w:tcW w:w="5812" w:type="dxa"/>
            <w:vMerge w:val="restart"/>
          </w:tcPr>
          <w:p w14:paraId="04E1166B" w14:textId="7F530C88" w:rsidR="000B5B73" w:rsidRPr="001D345A" w:rsidRDefault="000B5B73" w:rsidP="00A678E5">
            <w:pPr>
              <w:jc w:val="both"/>
            </w:pPr>
            <w:r w:rsidRPr="001D345A">
              <w:t xml:space="preserve">EUROSUR </w:t>
            </w:r>
            <w:proofErr w:type="spellStart"/>
            <w:r w:rsidRPr="001D345A">
              <w:t>Fusion</w:t>
            </w:r>
            <w:proofErr w:type="spellEnd"/>
            <w:r w:rsidRPr="001D345A">
              <w:t xml:space="preserve"> </w:t>
            </w:r>
            <w:proofErr w:type="spellStart"/>
            <w:r w:rsidRPr="001D345A">
              <w:t>Service</w:t>
            </w:r>
            <w:proofErr w:type="spellEnd"/>
            <w:r w:rsidRPr="001D345A">
              <w:t xml:space="preserve"> </w:t>
            </w:r>
            <w:r w:rsidR="00410B29">
              <w:t xml:space="preserve">nuolat </w:t>
            </w:r>
            <w:r w:rsidRPr="001D345A">
              <w:t>naudojamas kovojant su hibridinėmis grėsmėmis</w:t>
            </w:r>
            <w:r w:rsidR="00FF7A13" w:rsidRPr="001D345A">
              <w:t>.</w:t>
            </w:r>
          </w:p>
          <w:p w14:paraId="7B33FC91" w14:textId="135A28EF" w:rsidR="00C852A4" w:rsidRPr="001D345A" w:rsidRDefault="00534762" w:rsidP="00A678E5">
            <w:pPr>
              <w:jc w:val="both"/>
            </w:pPr>
            <w:r w:rsidRPr="001D345A">
              <w:t>(</w:t>
            </w:r>
            <w:r w:rsidR="00C852A4" w:rsidRPr="001D345A">
              <w:t>SKOV NKC</w:t>
            </w:r>
            <w:r w:rsidR="00F5022F" w:rsidRPr="001D345A">
              <w:t>)</w:t>
            </w:r>
          </w:p>
        </w:tc>
      </w:tr>
      <w:tr w:rsidR="00C852A4" w:rsidRPr="001D345A" w14:paraId="386D5773" w14:textId="77777777" w:rsidTr="004B612D">
        <w:trPr>
          <w:trHeight w:val="1850"/>
        </w:trPr>
        <w:tc>
          <w:tcPr>
            <w:tcW w:w="704" w:type="dxa"/>
            <w:vMerge/>
          </w:tcPr>
          <w:p w14:paraId="1F969AE4" w14:textId="77777777" w:rsidR="00C852A4" w:rsidRPr="001D345A" w:rsidRDefault="00C852A4" w:rsidP="00C852A4"/>
        </w:tc>
        <w:tc>
          <w:tcPr>
            <w:tcW w:w="5387" w:type="dxa"/>
          </w:tcPr>
          <w:p w14:paraId="2ECDEBFB" w14:textId="77777777" w:rsidR="00534762" w:rsidRPr="001D345A" w:rsidRDefault="00534762" w:rsidP="00534762">
            <w:pPr>
              <w:jc w:val="both"/>
              <w:rPr>
                <w:i/>
                <w:iCs/>
              </w:rPr>
            </w:pPr>
            <w:r w:rsidRPr="001D345A">
              <w:rPr>
                <w:i/>
                <w:iCs/>
              </w:rPr>
              <w:t>Vertinimo kriterijus / vertinimo kriterijaus reikšmė</w:t>
            </w:r>
          </w:p>
          <w:p w14:paraId="6FC0EEDF" w14:textId="2CE2BCA0" w:rsidR="00C852A4" w:rsidRPr="001D345A" w:rsidRDefault="00534762" w:rsidP="00534762">
            <w:r w:rsidRPr="001D345A">
              <w:rPr>
                <w:color w:val="000000" w:themeColor="text1"/>
              </w:rPr>
              <w:t>Įvertinti paslaugų poreikį ne mažiau kaip kartą per metus</w:t>
            </w:r>
          </w:p>
        </w:tc>
        <w:tc>
          <w:tcPr>
            <w:tcW w:w="1417" w:type="dxa"/>
          </w:tcPr>
          <w:p w14:paraId="5798DD3E" w14:textId="70C68CDF" w:rsidR="00C852A4" w:rsidRPr="001D345A" w:rsidRDefault="0030394C" w:rsidP="00C852A4">
            <w:pPr>
              <w:jc w:val="center"/>
            </w:pPr>
            <w:r w:rsidRPr="001D345A">
              <w:t>100</w:t>
            </w:r>
          </w:p>
        </w:tc>
        <w:tc>
          <w:tcPr>
            <w:tcW w:w="1276" w:type="dxa"/>
            <w:vMerge/>
          </w:tcPr>
          <w:p w14:paraId="419DCF98" w14:textId="491B6F9E" w:rsidR="00C852A4" w:rsidRPr="001D345A" w:rsidRDefault="00C852A4" w:rsidP="00C852A4">
            <w:pPr>
              <w:jc w:val="center"/>
            </w:pPr>
          </w:p>
        </w:tc>
        <w:tc>
          <w:tcPr>
            <w:tcW w:w="5812" w:type="dxa"/>
            <w:vMerge/>
          </w:tcPr>
          <w:p w14:paraId="5E31D2B5" w14:textId="77777777" w:rsidR="00C852A4" w:rsidRPr="001D345A" w:rsidRDefault="00C852A4" w:rsidP="00C852A4"/>
        </w:tc>
      </w:tr>
      <w:tr w:rsidR="00C852A4" w:rsidRPr="001D345A" w14:paraId="29F2A67C" w14:textId="77777777" w:rsidTr="004B612D">
        <w:trPr>
          <w:trHeight w:val="990"/>
        </w:trPr>
        <w:tc>
          <w:tcPr>
            <w:tcW w:w="704" w:type="dxa"/>
            <w:vMerge w:val="restart"/>
          </w:tcPr>
          <w:p w14:paraId="0E236DD9" w14:textId="2D16F998" w:rsidR="00C852A4" w:rsidRPr="001D345A" w:rsidRDefault="00C852A4" w:rsidP="00C852A4">
            <w:r w:rsidRPr="001D345A">
              <w:lastRenderedPageBreak/>
              <w:t>6.</w:t>
            </w:r>
            <w:r w:rsidR="00534762" w:rsidRPr="001D345A">
              <w:t>3</w:t>
            </w:r>
          </w:p>
        </w:tc>
        <w:tc>
          <w:tcPr>
            <w:tcW w:w="5387" w:type="dxa"/>
          </w:tcPr>
          <w:p w14:paraId="0039E6AB" w14:textId="35DE882B" w:rsidR="00C852A4" w:rsidRPr="001D345A" w:rsidRDefault="00534762" w:rsidP="00C852A4">
            <w:r w:rsidRPr="001D345A">
              <w:rPr>
                <w:color w:val="000000" w:themeColor="text1"/>
              </w:rPr>
              <w:t>Organizuoti stalo ir funkcines pratybas „Krizių valdymo ir civilinės saugos sistemos subjektų veiksmai masinio užsieniečių antplūdžio metu“. Į pratybas turi būti įtrauktas hibridinių grėsmių elementai</w:t>
            </w:r>
          </w:p>
        </w:tc>
        <w:tc>
          <w:tcPr>
            <w:tcW w:w="1417" w:type="dxa"/>
          </w:tcPr>
          <w:p w14:paraId="0364651D" w14:textId="72E60861" w:rsidR="00534762" w:rsidRPr="001D345A" w:rsidRDefault="00534762" w:rsidP="00534762">
            <w:pPr>
              <w:jc w:val="center"/>
            </w:pPr>
            <w:r w:rsidRPr="001D345A">
              <w:t xml:space="preserve">IV </w:t>
            </w:r>
            <w:proofErr w:type="spellStart"/>
            <w:r w:rsidRPr="001D345A">
              <w:t>ketv</w:t>
            </w:r>
            <w:proofErr w:type="spellEnd"/>
            <w:r w:rsidRPr="001D345A">
              <w:t>.</w:t>
            </w:r>
          </w:p>
          <w:p w14:paraId="3D87B3CC" w14:textId="77777777" w:rsidR="00534762" w:rsidRPr="001D345A" w:rsidRDefault="00534762" w:rsidP="00777690">
            <w:pPr>
              <w:jc w:val="center"/>
            </w:pPr>
            <w:r w:rsidRPr="001D345A">
              <w:t>(stalo pratybos)</w:t>
            </w:r>
          </w:p>
          <w:p w14:paraId="4852D083" w14:textId="69E7F9BB" w:rsidR="00C852A4" w:rsidRPr="001D345A" w:rsidRDefault="00C852A4" w:rsidP="00C852A4">
            <w:pPr>
              <w:jc w:val="center"/>
            </w:pPr>
          </w:p>
        </w:tc>
        <w:tc>
          <w:tcPr>
            <w:tcW w:w="1276" w:type="dxa"/>
            <w:vMerge w:val="restart"/>
          </w:tcPr>
          <w:p w14:paraId="66E66251" w14:textId="0AD98652" w:rsidR="00C852A4" w:rsidRPr="001D345A" w:rsidRDefault="00FF7A13" w:rsidP="00C852A4">
            <w:pPr>
              <w:jc w:val="center"/>
            </w:pPr>
            <w:r w:rsidRPr="008273FF">
              <w:t>Ne</w:t>
            </w:r>
          </w:p>
        </w:tc>
        <w:tc>
          <w:tcPr>
            <w:tcW w:w="5812" w:type="dxa"/>
            <w:vMerge w:val="restart"/>
          </w:tcPr>
          <w:p w14:paraId="66D97067" w14:textId="5514BAE7" w:rsidR="0078548B" w:rsidRPr="008273FF" w:rsidRDefault="008273FF" w:rsidP="00A678E5">
            <w:pPr>
              <w:jc w:val="both"/>
            </w:pPr>
            <w:r w:rsidRPr="008273FF">
              <w:t>2025 metais planuotų stalo ir funkcinių pratybų organizavimas nebuvo įgyvendintas dėl reikšmingai padidėjusio hibridinių atakų masto ir dažnumo.  Atsižvelgiant į tai, pratybų organizavimas buvo perkeltas į 2026 metus, siekiant sudaryti sąlygas kokybiškai pasirengti, atnaujinti scenarijus įtraukiant aktualiausias hibridinių grėsmių formas.</w:t>
            </w:r>
          </w:p>
          <w:p w14:paraId="2F56A487" w14:textId="7B9D913B" w:rsidR="0030394C" w:rsidRPr="001D345A" w:rsidRDefault="00534762" w:rsidP="00A678E5">
            <w:pPr>
              <w:jc w:val="both"/>
              <w:rPr>
                <w:color w:val="EE0000"/>
              </w:rPr>
            </w:pPr>
            <w:r w:rsidRPr="008273FF">
              <w:t>(SKOV NKC)</w:t>
            </w:r>
          </w:p>
        </w:tc>
      </w:tr>
      <w:tr w:rsidR="00C852A4" w:rsidRPr="001D345A" w14:paraId="5670BC3E" w14:textId="77777777" w:rsidTr="004B612D">
        <w:trPr>
          <w:trHeight w:val="820"/>
        </w:trPr>
        <w:tc>
          <w:tcPr>
            <w:tcW w:w="704" w:type="dxa"/>
            <w:vMerge/>
          </w:tcPr>
          <w:p w14:paraId="4AC7F8F5" w14:textId="77777777" w:rsidR="00C852A4" w:rsidRPr="001D345A" w:rsidRDefault="00C852A4" w:rsidP="00C852A4"/>
        </w:tc>
        <w:tc>
          <w:tcPr>
            <w:tcW w:w="5387" w:type="dxa"/>
          </w:tcPr>
          <w:p w14:paraId="23197210" w14:textId="1FFA6350" w:rsidR="00C852A4" w:rsidRPr="001D345A" w:rsidRDefault="00C852A4" w:rsidP="00C852A4">
            <w:pPr>
              <w:rPr>
                <w:i/>
                <w:iCs/>
              </w:rPr>
            </w:pPr>
            <w:r w:rsidRPr="001D345A">
              <w:rPr>
                <w:i/>
                <w:iCs/>
              </w:rPr>
              <w:t>Vertinimo kriterijus / vertinimo kriterijaus reikšmė.</w:t>
            </w:r>
          </w:p>
          <w:p w14:paraId="74A6AB16" w14:textId="71D17332" w:rsidR="00C852A4" w:rsidRPr="001D345A" w:rsidRDefault="00534762" w:rsidP="00C852A4">
            <w:r w:rsidRPr="001D345A">
              <w:t>Numatytas geresnis pasirengimas masiniam užsieniečių antplūdžiui per nustatytą laiką / data</w:t>
            </w:r>
          </w:p>
        </w:tc>
        <w:tc>
          <w:tcPr>
            <w:tcW w:w="1417" w:type="dxa"/>
          </w:tcPr>
          <w:p w14:paraId="21B16C83" w14:textId="77777777" w:rsidR="00302A8A" w:rsidRDefault="00302A8A" w:rsidP="00C852A4">
            <w:pPr>
              <w:jc w:val="center"/>
            </w:pPr>
          </w:p>
          <w:p w14:paraId="38FE7443" w14:textId="3D773823" w:rsidR="00C852A4" w:rsidRPr="001D345A" w:rsidRDefault="0030394C" w:rsidP="00C852A4">
            <w:pPr>
              <w:jc w:val="center"/>
            </w:pPr>
            <w:r w:rsidRPr="001D345A">
              <w:t>-</w:t>
            </w:r>
          </w:p>
        </w:tc>
        <w:tc>
          <w:tcPr>
            <w:tcW w:w="1276" w:type="dxa"/>
            <w:vMerge/>
          </w:tcPr>
          <w:p w14:paraId="7E50ADE6" w14:textId="7AA29EFE" w:rsidR="00C852A4" w:rsidRPr="001D345A" w:rsidRDefault="00C852A4" w:rsidP="00C852A4">
            <w:pPr>
              <w:jc w:val="center"/>
            </w:pPr>
          </w:p>
        </w:tc>
        <w:tc>
          <w:tcPr>
            <w:tcW w:w="5812" w:type="dxa"/>
            <w:vMerge/>
          </w:tcPr>
          <w:p w14:paraId="782C4C1C" w14:textId="77777777" w:rsidR="00C852A4" w:rsidRPr="001D345A" w:rsidRDefault="00C852A4" w:rsidP="00C852A4"/>
        </w:tc>
      </w:tr>
      <w:tr w:rsidR="00C852A4" w:rsidRPr="001D345A" w14:paraId="646EAD38" w14:textId="77777777" w:rsidTr="00DD3343">
        <w:tc>
          <w:tcPr>
            <w:tcW w:w="14596" w:type="dxa"/>
            <w:gridSpan w:val="5"/>
          </w:tcPr>
          <w:p w14:paraId="71C7E30B" w14:textId="77777777" w:rsidR="00C852A4" w:rsidRPr="001D345A" w:rsidRDefault="00C852A4" w:rsidP="00C852A4">
            <w:pPr>
              <w:pStyle w:val="Sraopastraipa"/>
              <w:rPr>
                <w:b/>
              </w:rPr>
            </w:pPr>
          </w:p>
          <w:p w14:paraId="4D7A6545" w14:textId="28726589" w:rsidR="00C852A4" w:rsidRPr="001D345A" w:rsidRDefault="00C55A93" w:rsidP="00C55A93">
            <w:pPr>
              <w:pStyle w:val="Sraopastraipa"/>
              <w:numPr>
                <w:ilvl w:val="0"/>
                <w:numId w:val="8"/>
              </w:numPr>
              <w:rPr>
                <w:b/>
                <w:color w:val="EE0000"/>
              </w:rPr>
            </w:pPr>
            <w:r w:rsidRPr="001D345A">
              <w:rPr>
                <w:b/>
              </w:rPr>
              <w:t xml:space="preserve"> </w:t>
            </w:r>
            <w:r w:rsidR="00C852A4" w:rsidRPr="001D345A">
              <w:rPr>
                <w:b/>
              </w:rPr>
              <w:t>Tikslas –– pasirengti potvynio padariniams</w:t>
            </w:r>
          </w:p>
          <w:p w14:paraId="3BCA8C21" w14:textId="67E4BED8" w:rsidR="00C852A4" w:rsidRPr="001D345A" w:rsidRDefault="00C852A4" w:rsidP="00C852A4">
            <w:pPr>
              <w:pStyle w:val="Sraopastraipa"/>
              <w:rPr>
                <w:b/>
              </w:rPr>
            </w:pPr>
          </w:p>
        </w:tc>
      </w:tr>
      <w:tr w:rsidR="00C852A4" w:rsidRPr="001D345A" w14:paraId="515A80CA" w14:textId="77777777" w:rsidTr="00A83F35">
        <w:trPr>
          <w:trHeight w:val="705"/>
        </w:trPr>
        <w:tc>
          <w:tcPr>
            <w:tcW w:w="704" w:type="dxa"/>
            <w:vMerge w:val="restart"/>
          </w:tcPr>
          <w:p w14:paraId="70A6B156" w14:textId="3D54A969" w:rsidR="00C852A4" w:rsidRPr="001D345A" w:rsidRDefault="00C852A4" w:rsidP="00C852A4">
            <w:r w:rsidRPr="001D345A">
              <w:t>7.1.</w:t>
            </w:r>
          </w:p>
        </w:tc>
        <w:tc>
          <w:tcPr>
            <w:tcW w:w="5387" w:type="dxa"/>
          </w:tcPr>
          <w:p w14:paraId="45EE3158" w14:textId="5F484536" w:rsidR="00C852A4" w:rsidRPr="001D345A" w:rsidRDefault="0069793C" w:rsidP="00C852A4">
            <w:r w:rsidRPr="001D345A">
              <w:t>Dalyvauti kitų institucijų organizuojamose civilinės saugos pratybose, susijusiose su cheminių radiologinių medžiagų avarijomis</w:t>
            </w:r>
          </w:p>
        </w:tc>
        <w:tc>
          <w:tcPr>
            <w:tcW w:w="1417" w:type="dxa"/>
          </w:tcPr>
          <w:p w14:paraId="314A2A87" w14:textId="77777777" w:rsidR="00C852A4" w:rsidRDefault="0069793C" w:rsidP="00C852A4">
            <w:pPr>
              <w:jc w:val="center"/>
            </w:pPr>
            <w:r w:rsidRPr="001D345A">
              <w:t>I-IV ketvirtis</w:t>
            </w:r>
          </w:p>
          <w:p w14:paraId="5DE7D59B" w14:textId="2DBC78C0" w:rsidR="00302A8A" w:rsidRPr="001D345A" w:rsidRDefault="00302A8A" w:rsidP="00C852A4">
            <w:pPr>
              <w:jc w:val="center"/>
            </w:pPr>
          </w:p>
        </w:tc>
        <w:tc>
          <w:tcPr>
            <w:tcW w:w="1276" w:type="dxa"/>
            <w:vMerge w:val="restart"/>
          </w:tcPr>
          <w:p w14:paraId="257D6A27" w14:textId="381BBF52" w:rsidR="00C852A4" w:rsidRPr="001D345A" w:rsidRDefault="006710B1" w:rsidP="00C852A4">
            <w:pPr>
              <w:jc w:val="center"/>
            </w:pPr>
            <w:r w:rsidRPr="001D345A">
              <w:t>Taip</w:t>
            </w:r>
          </w:p>
        </w:tc>
        <w:tc>
          <w:tcPr>
            <w:tcW w:w="5812" w:type="dxa"/>
            <w:vMerge w:val="restart"/>
          </w:tcPr>
          <w:p w14:paraId="1AC8F018" w14:textId="582F2E10" w:rsidR="00FC1DC6" w:rsidRPr="00A83F35" w:rsidRDefault="006710B1" w:rsidP="006710B1">
            <w:pPr>
              <w:pStyle w:val="Sraopastraipa"/>
              <w:widowControl w:val="0"/>
              <w:ind w:left="0"/>
              <w:jc w:val="both"/>
            </w:pPr>
            <w:r w:rsidRPr="00A83F35">
              <w:t>SKOV BSKC dalyvavo visose pratybose, į kurias buv</w:t>
            </w:r>
            <w:r w:rsidR="002F4432" w:rsidRPr="00A83F35">
              <w:t>o</w:t>
            </w:r>
            <w:r w:rsidRPr="00A83F35">
              <w:t xml:space="preserve"> kviečiami, </w:t>
            </w:r>
            <w:proofErr w:type="spellStart"/>
            <w:r w:rsidRPr="00A83F35">
              <w:t>t.y</w:t>
            </w:r>
            <w:proofErr w:type="spellEnd"/>
            <w:r w:rsidRPr="00A83F35">
              <w:t xml:space="preserve">. dvejose. 2025 m. gegužės 22 d. </w:t>
            </w:r>
            <w:r w:rsidR="00BF4353" w:rsidRPr="00BF4353">
              <w:t>SKOV BSKC (2 atstovai), KVS (2 atstovai) ir SSS (1 atstovas)</w:t>
            </w:r>
            <w:r w:rsidR="00BF4353">
              <w:t xml:space="preserve"> </w:t>
            </w:r>
            <w:r w:rsidRPr="00A83F35">
              <w:t xml:space="preserve">dalyvavo J. Kybarto pasienio užkardos organizuotose stalo pratybose dėl pasienio užkardos pareigūnų veiksmų įvykus branduolinei ar radiologinei avarijai Baltarusijos Respublikoje, Astravo atominėje elektrinėje. Stalo pratybose taip pat dalyvavo PAGD, RSC ir Vilniaus r. savivaldybės atstovai atsakingi pagal pratybų tematikos sritį. 2025 m. rugsėjo 24-25 d. SKOV ir pasienio rinktinių SKS atstovai dalyvavo seminare, kuriuo siekiant pasirengti pagal VSAT kompetenciją vykdyti Valstybės institucijų ir savivaldybių pasirengimo galimai radiologinei ar branduolinei avarijai Baltarusijos atominėje elektrinėje priemonių planą. </w:t>
            </w:r>
            <w:r w:rsidR="00FC1DC6" w:rsidRPr="00A83F35">
              <w:t>AV pareigūnai</w:t>
            </w:r>
            <w:r w:rsidRPr="00A83F35">
              <w:t xml:space="preserve"> 2025 m.</w:t>
            </w:r>
            <w:r w:rsidR="00FC1DC6" w:rsidRPr="00A83F35">
              <w:t xml:space="preserve"> dalyvavo mokymuose ir pratybose Šveicarijoje ir Rumunijoje.</w:t>
            </w:r>
          </w:p>
          <w:p w14:paraId="575E2266" w14:textId="695BA97A" w:rsidR="00FD7619" w:rsidRPr="001D345A" w:rsidRDefault="006710B1" w:rsidP="00C852A4">
            <w:r w:rsidRPr="001D345A">
              <w:lastRenderedPageBreak/>
              <w:t>(</w:t>
            </w:r>
            <w:r w:rsidR="0069793C" w:rsidRPr="001D345A">
              <w:t>VSAT SKOV BSKC, SKOV NKC, pasienio rinktinės, AV</w:t>
            </w:r>
            <w:r w:rsidRPr="001D345A">
              <w:t>)</w:t>
            </w:r>
          </w:p>
        </w:tc>
      </w:tr>
      <w:tr w:rsidR="00C852A4" w:rsidRPr="001D345A" w14:paraId="3655F79F" w14:textId="77777777" w:rsidTr="004B612D">
        <w:trPr>
          <w:trHeight w:val="70"/>
        </w:trPr>
        <w:tc>
          <w:tcPr>
            <w:tcW w:w="704" w:type="dxa"/>
            <w:vMerge/>
          </w:tcPr>
          <w:p w14:paraId="2141A093" w14:textId="77777777" w:rsidR="00C852A4" w:rsidRPr="001D345A" w:rsidRDefault="00C852A4" w:rsidP="00C852A4"/>
        </w:tc>
        <w:tc>
          <w:tcPr>
            <w:tcW w:w="5387" w:type="dxa"/>
          </w:tcPr>
          <w:p w14:paraId="3D24653C" w14:textId="5F492AD0" w:rsidR="00C852A4" w:rsidRPr="001D345A" w:rsidRDefault="00C852A4" w:rsidP="00C852A4">
            <w:pPr>
              <w:pStyle w:val="Default"/>
              <w:rPr>
                <w:color w:val="auto"/>
              </w:rPr>
            </w:pPr>
            <w:r w:rsidRPr="001D345A">
              <w:rPr>
                <w:i/>
                <w:iCs/>
                <w:color w:val="auto"/>
              </w:rPr>
              <w:t xml:space="preserve">Vertinimo kriterijus / vertinimo kriterijaus reikšmė. </w:t>
            </w:r>
          </w:p>
          <w:p w14:paraId="7D915D97" w14:textId="77777777" w:rsidR="00C852A4" w:rsidRPr="001D345A" w:rsidRDefault="0069793C" w:rsidP="00C852A4">
            <w:r w:rsidRPr="001D345A">
              <w:t>Dalyvautų pratybų skaičius / dalis proc.</w:t>
            </w:r>
          </w:p>
          <w:p w14:paraId="6DB9E1FE" w14:textId="3D74D8CA" w:rsidR="002C66D1" w:rsidRPr="001D345A" w:rsidRDefault="002C66D1" w:rsidP="00C852A4"/>
        </w:tc>
        <w:tc>
          <w:tcPr>
            <w:tcW w:w="1417" w:type="dxa"/>
          </w:tcPr>
          <w:p w14:paraId="0F1FCF21" w14:textId="3581AB7C" w:rsidR="00C852A4" w:rsidRPr="001D345A" w:rsidRDefault="0030394C" w:rsidP="00C852A4">
            <w:pPr>
              <w:jc w:val="center"/>
            </w:pPr>
            <w:r w:rsidRPr="001D345A">
              <w:t>90</w:t>
            </w:r>
          </w:p>
        </w:tc>
        <w:tc>
          <w:tcPr>
            <w:tcW w:w="1276" w:type="dxa"/>
            <w:vMerge/>
          </w:tcPr>
          <w:p w14:paraId="5A95ED20" w14:textId="538FA3A8" w:rsidR="00C852A4" w:rsidRPr="001D345A" w:rsidRDefault="00C852A4" w:rsidP="00C852A4">
            <w:pPr>
              <w:jc w:val="center"/>
            </w:pPr>
          </w:p>
        </w:tc>
        <w:tc>
          <w:tcPr>
            <w:tcW w:w="5812" w:type="dxa"/>
            <w:vMerge/>
          </w:tcPr>
          <w:p w14:paraId="44B6DD56" w14:textId="77777777" w:rsidR="00C852A4" w:rsidRPr="001D345A" w:rsidRDefault="00C852A4" w:rsidP="00C852A4"/>
        </w:tc>
      </w:tr>
      <w:tr w:rsidR="00C852A4" w:rsidRPr="001D345A" w14:paraId="517F8220" w14:textId="77777777" w:rsidTr="00410B29">
        <w:trPr>
          <w:trHeight w:val="527"/>
        </w:trPr>
        <w:tc>
          <w:tcPr>
            <w:tcW w:w="14596" w:type="dxa"/>
            <w:gridSpan w:val="5"/>
          </w:tcPr>
          <w:p w14:paraId="21A3CAF4" w14:textId="77777777" w:rsidR="00C55A93" w:rsidRPr="001D345A" w:rsidRDefault="00C55A93" w:rsidP="00C55A93">
            <w:pPr>
              <w:rPr>
                <w:b/>
              </w:rPr>
            </w:pPr>
          </w:p>
          <w:p w14:paraId="692C04F8" w14:textId="2C1499B9" w:rsidR="00C852A4" w:rsidRPr="001D345A" w:rsidRDefault="00C852A4" w:rsidP="00C55A93">
            <w:pPr>
              <w:pStyle w:val="Sraopastraipa"/>
              <w:numPr>
                <w:ilvl w:val="0"/>
                <w:numId w:val="8"/>
              </w:numPr>
              <w:rPr>
                <w:b/>
              </w:rPr>
            </w:pPr>
            <w:r w:rsidRPr="001D345A">
              <w:rPr>
                <w:b/>
              </w:rPr>
              <w:t>Tikslas –– pasirengti didelei pramoninei avarijai (Astravo atominė elektrinė ir pan.)</w:t>
            </w:r>
          </w:p>
          <w:p w14:paraId="6C27E4C0" w14:textId="5FEB83CC" w:rsidR="00C852A4" w:rsidRPr="001D345A" w:rsidRDefault="00C852A4" w:rsidP="00C852A4">
            <w:pPr>
              <w:pStyle w:val="Sraopastraipa"/>
              <w:rPr>
                <w:b/>
              </w:rPr>
            </w:pPr>
          </w:p>
        </w:tc>
      </w:tr>
      <w:tr w:rsidR="00C852A4" w:rsidRPr="001D345A" w14:paraId="2B61BEE1" w14:textId="77777777" w:rsidTr="004B612D">
        <w:tc>
          <w:tcPr>
            <w:tcW w:w="704" w:type="dxa"/>
            <w:vMerge w:val="restart"/>
          </w:tcPr>
          <w:p w14:paraId="2C56258F" w14:textId="46D1649E" w:rsidR="00C852A4" w:rsidRPr="001D345A" w:rsidRDefault="00C852A4" w:rsidP="00C852A4">
            <w:r w:rsidRPr="001D345A">
              <w:t>8.1.</w:t>
            </w:r>
          </w:p>
        </w:tc>
        <w:tc>
          <w:tcPr>
            <w:tcW w:w="5387" w:type="dxa"/>
          </w:tcPr>
          <w:p w14:paraId="7FEBA767" w14:textId="6087AAA3" w:rsidR="00C852A4" w:rsidRPr="001D345A" w:rsidRDefault="0069793C" w:rsidP="00C852A4">
            <w:r w:rsidRPr="001D345A">
              <w:t>Parengti rekomendacijas VSAT centrinės įstaigos statutiniams valstybės tarnautojams, karjeros valstybės tarnautojams ir darbuotojams, dirbantiems pagal darbo sutartį, kaip elgtis oro atakos pavojaus metu</w:t>
            </w:r>
          </w:p>
        </w:tc>
        <w:tc>
          <w:tcPr>
            <w:tcW w:w="1417" w:type="dxa"/>
          </w:tcPr>
          <w:p w14:paraId="2E3BCEFE" w14:textId="054E4667" w:rsidR="00C852A4" w:rsidRPr="001D345A" w:rsidRDefault="0069793C" w:rsidP="00C852A4">
            <w:pPr>
              <w:jc w:val="center"/>
            </w:pPr>
            <w:r w:rsidRPr="001D345A">
              <w:t>IV ketvirtis</w:t>
            </w:r>
          </w:p>
        </w:tc>
        <w:tc>
          <w:tcPr>
            <w:tcW w:w="1276" w:type="dxa"/>
            <w:vMerge w:val="restart"/>
          </w:tcPr>
          <w:p w14:paraId="302917CA" w14:textId="4E969E5F" w:rsidR="00C852A4" w:rsidRPr="001D345A" w:rsidRDefault="00A6701F" w:rsidP="00C852A4">
            <w:pPr>
              <w:jc w:val="center"/>
            </w:pPr>
            <w:r w:rsidRPr="001D345A">
              <w:t>Taip</w:t>
            </w:r>
          </w:p>
        </w:tc>
        <w:tc>
          <w:tcPr>
            <w:tcW w:w="5812" w:type="dxa"/>
            <w:vMerge w:val="restart"/>
          </w:tcPr>
          <w:p w14:paraId="065ECA86" w14:textId="5A58E44A" w:rsidR="00D074AF" w:rsidRPr="001D345A" w:rsidRDefault="0030394C" w:rsidP="0069793C">
            <w:pPr>
              <w:pStyle w:val="Komentarotekstas"/>
              <w:jc w:val="both"/>
              <w:rPr>
                <w:sz w:val="24"/>
                <w:szCs w:val="24"/>
              </w:rPr>
            </w:pPr>
            <w:r w:rsidRPr="001D345A">
              <w:rPr>
                <w:sz w:val="24"/>
                <w:szCs w:val="24"/>
              </w:rPr>
              <w:t>Parengtos rekomendacijos</w:t>
            </w:r>
            <w:r w:rsidR="00FF7A13" w:rsidRPr="001D345A">
              <w:rPr>
                <w:sz w:val="24"/>
                <w:szCs w:val="24"/>
              </w:rPr>
              <w:t xml:space="preserve"> VSAT centrinės įstaigos statutiniams valstybės tarnautojams, karjeros valstybės tarnautojams ir darbuotojams, dirbantiems pagal darbo sutartį</w:t>
            </w:r>
            <w:r w:rsidRPr="001D345A">
              <w:rPr>
                <w:sz w:val="24"/>
                <w:szCs w:val="24"/>
              </w:rPr>
              <w:t xml:space="preserve">, kaip elgtis oro atakos </w:t>
            </w:r>
            <w:r w:rsidR="00A6701F" w:rsidRPr="001D345A">
              <w:rPr>
                <w:sz w:val="24"/>
                <w:szCs w:val="24"/>
              </w:rPr>
              <w:t>pavojaus metu.</w:t>
            </w:r>
          </w:p>
          <w:p w14:paraId="33825E20" w14:textId="3BC92F82" w:rsidR="00A6701F" w:rsidRPr="001D345A" w:rsidRDefault="00A6701F" w:rsidP="0069793C">
            <w:pPr>
              <w:pStyle w:val="Komentarotekstas"/>
              <w:jc w:val="both"/>
              <w:rPr>
                <w:color w:val="00B050"/>
                <w:sz w:val="24"/>
                <w:szCs w:val="24"/>
              </w:rPr>
            </w:pPr>
            <w:r w:rsidRPr="001D345A">
              <w:rPr>
                <w:sz w:val="24"/>
                <w:szCs w:val="24"/>
              </w:rPr>
              <w:t>(VSAT SKOV)</w:t>
            </w:r>
          </w:p>
        </w:tc>
      </w:tr>
      <w:tr w:rsidR="00C852A4" w:rsidRPr="001D345A" w14:paraId="195BE437" w14:textId="77777777" w:rsidTr="004B612D">
        <w:trPr>
          <w:trHeight w:val="50"/>
        </w:trPr>
        <w:tc>
          <w:tcPr>
            <w:tcW w:w="704" w:type="dxa"/>
            <w:vMerge/>
          </w:tcPr>
          <w:p w14:paraId="73BCE10A" w14:textId="77777777" w:rsidR="00C852A4" w:rsidRPr="001D345A" w:rsidRDefault="00C852A4" w:rsidP="00C852A4"/>
        </w:tc>
        <w:tc>
          <w:tcPr>
            <w:tcW w:w="5387" w:type="dxa"/>
          </w:tcPr>
          <w:p w14:paraId="5E454B05" w14:textId="3C4A14BC" w:rsidR="00C852A4" w:rsidRPr="001D345A" w:rsidRDefault="00C852A4" w:rsidP="00C852A4">
            <w:pPr>
              <w:rPr>
                <w:i/>
                <w:iCs/>
              </w:rPr>
            </w:pPr>
            <w:r w:rsidRPr="001D345A">
              <w:rPr>
                <w:i/>
                <w:iCs/>
              </w:rPr>
              <w:t>Vertinimo kriterijus / vertinimo kriterijaus reikšmė.</w:t>
            </w:r>
          </w:p>
          <w:p w14:paraId="301224A2" w14:textId="5E0EC565" w:rsidR="00C852A4" w:rsidRPr="001D345A" w:rsidRDefault="0069793C" w:rsidP="00C852A4">
            <w:r w:rsidRPr="001D345A">
              <w:t>Numatytas geresnis pasirengimas reaguoti oro atakos pavojaus metu</w:t>
            </w:r>
            <w:r w:rsidRPr="001D345A" w:rsidDel="00E83E62">
              <w:t xml:space="preserve"> </w:t>
            </w:r>
            <w:r w:rsidRPr="001D345A">
              <w:t>nepertraukiamas funkcijas vykdantiems pareigūnams</w:t>
            </w:r>
          </w:p>
        </w:tc>
        <w:tc>
          <w:tcPr>
            <w:tcW w:w="1417" w:type="dxa"/>
          </w:tcPr>
          <w:p w14:paraId="43143930" w14:textId="45451607" w:rsidR="00C852A4" w:rsidRPr="001D345A" w:rsidRDefault="0069793C" w:rsidP="00C852A4">
            <w:pPr>
              <w:jc w:val="center"/>
            </w:pPr>
            <w:r w:rsidRPr="001D345A">
              <w:t>Rugsėjis</w:t>
            </w:r>
          </w:p>
        </w:tc>
        <w:tc>
          <w:tcPr>
            <w:tcW w:w="1276" w:type="dxa"/>
            <w:vMerge/>
          </w:tcPr>
          <w:p w14:paraId="09286A4A" w14:textId="22CB7B4F" w:rsidR="00C852A4" w:rsidRPr="001D345A" w:rsidRDefault="00C852A4" w:rsidP="00C852A4">
            <w:pPr>
              <w:jc w:val="center"/>
            </w:pPr>
          </w:p>
        </w:tc>
        <w:tc>
          <w:tcPr>
            <w:tcW w:w="5812" w:type="dxa"/>
            <w:vMerge/>
          </w:tcPr>
          <w:p w14:paraId="6E82574C" w14:textId="77777777" w:rsidR="00C852A4" w:rsidRPr="001D345A" w:rsidRDefault="00C852A4" w:rsidP="00C852A4"/>
        </w:tc>
      </w:tr>
      <w:tr w:rsidR="00C852A4" w:rsidRPr="001D345A" w14:paraId="65FCDBC1" w14:textId="77777777" w:rsidTr="004B612D">
        <w:tc>
          <w:tcPr>
            <w:tcW w:w="704" w:type="dxa"/>
            <w:vMerge w:val="restart"/>
          </w:tcPr>
          <w:p w14:paraId="6C6E7BF2" w14:textId="69B9A2C7" w:rsidR="00C852A4" w:rsidRPr="001D345A" w:rsidRDefault="00C852A4" w:rsidP="00C852A4">
            <w:pPr>
              <w:tabs>
                <w:tab w:val="left" w:pos="0"/>
              </w:tabs>
              <w:jc w:val="both"/>
            </w:pPr>
            <w:r w:rsidRPr="001D345A">
              <w:t>8.</w:t>
            </w:r>
            <w:r w:rsidR="0069793C" w:rsidRPr="001D345A">
              <w:t>2</w:t>
            </w:r>
            <w:r w:rsidRPr="001D345A">
              <w:t>.</w:t>
            </w:r>
          </w:p>
        </w:tc>
        <w:tc>
          <w:tcPr>
            <w:tcW w:w="5387" w:type="dxa"/>
          </w:tcPr>
          <w:p w14:paraId="6595EC39" w14:textId="7BC10363" w:rsidR="00C852A4" w:rsidRPr="001D345A" w:rsidRDefault="0069793C" w:rsidP="00C852A4">
            <w:pPr>
              <w:tabs>
                <w:tab w:val="left" w:pos="0"/>
              </w:tabs>
            </w:pPr>
            <w:r w:rsidRPr="001D345A">
              <w:t>Parengti rekomendacijas struktūrinio padalinio statutiniams valstybės tarnautojams, karjeros valstybės tarnautojams ir darbuotojams, dirbantiems pagal darbo sutartį, kaip elgtis oro atakos pavojaus metu</w:t>
            </w:r>
          </w:p>
        </w:tc>
        <w:tc>
          <w:tcPr>
            <w:tcW w:w="1417" w:type="dxa"/>
          </w:tcPr>
          <w:p w14:paraId="4394238B" w14:textId="4CA61956" w:rsidR="00C852A4" w:rsidRPr="001D345A" w:rsidRDefault="0069793C" w:rsidP="00C852A4">
            <w:pPr>
              <w:tabs>
                <w:tab w:val="left" w:pos="0"/>
              </w:tabs>
              <w:jc w:val="center"/>
            </w:pPr>
            <w:r w:rsidRPr="001D345A">
              <w:t>Rugsėjis - gruodis</w:t>
            </w:r>
          </w:p>
        </w:tc>
        <w:tc>
          <w:tcPr>
            <w:tcW w:w="1276" w:type="dxa"/>
            <w:vMerge w:val="restart"/>
          </w:tcPr>
          <w:p w14:paraId="009E026D" w14:textId="3ECB9978" w:rsidR="00C852A4" w:rsidRPr="001D345A" w:rsidRDefault="0083078B" w:rsidP="00C852A4">
            <w:pPr>
              <w:tabs>
                <w:tab w:val="left" w:pos="0"/>
              </w:tabs>
              <w:jc w:val="center"/>
            </w:pPr>
            <w:r w:rsidRPr="001D345A">
              <w:t>Iš dalies</w:t>
            </w:r>
          </w:p>
        </w:tc>
        <w:tc>
          <w:tcPr>
            <w:tcW w:w="5812" w:type="dxa"/>
            <w:vMerge w:val="restart"/>
          </w:tcPr>
          <w:p w14:paraId="11291295" w14:textId="3DC991A3" w:rsidR="008273FF" w:rsidRPr="008273FF" w:rsidRDefault="008273FF" w:rsidP="008273FF">
            <w:pPr>
              <w:tabs>
                <w:tab w:val="left" w:pos="0"/>
              </w:tabs>
            </w:pPr>
            <w:r w:rsidRPr="008273FF">
              <w:t>Dalis struktūrinių padalinių rekomendacijas parengė ir pateikė nustatytu terminu.</w:t>
            </w:r>
            <w:r w:rsidRPr="00F770FE">
              <w:t xml:space="preserve"> </w:t>
            </w:r>
          </w:p>
          <w:p w14:paraId="53E4F3C5" w14:textId="2A7839F8" w:rsidR="00C852A4" w:rsidRPr="00F770FE" w:rsidRDefault="00EC5C5A" w:rsidP="00C852A4">
            <w:pPr>
              <w:tabs>
                <w:tab w:val="left" w:pos="0"/>
              </w:tabs>
            </w:pPr>
            <w:r w:rsidRPr="00F770FE">
              <w:t>(</w:t>
            </w:r>
            <w:r w:rsidR="0069793C" w:rsidRPr="00F770FE">
              <w:t>Pasienio rinktinės, PM, AV, URC</w:t>
            </w:r>
            <w:r w:rsidRPr="00F770FE">
              <w:t>)</w:t>
            </w:r>
          </w:p>
          <w:p w14:paraId="48CFC672" w14:textId="06D498E7" w:rsidR="00C852A4" w:rsidRPr="001D345A" w:rsidRDefault="00C852A4" w:rsidP="00C852A4">
            <w:pPr>
              <w:tabs>
                <w:tab w:val="left" w:pos="0"/>
              </w:tabs>
            </w:pPr>
          </w:p>
        </w:tc>
      </w:tr>
      <w:tr w:rsidR="00C852A4" w:rsidRPr="001D345A" w14:paraId="2ACB75C1" w14:textId="77777777" w:rsidTr="004B612D">
        <w:trPr>
          <w:trHeight w:val="1126"/>
        </w:trPr>
        <w:tc>
          <w:tcPr>
            <w:tcW w:w="704" w:type="dxa"/>
            <w:vMerge/>
          </w:tcPr>
          <w:p w14:paraId="7BA597C6" w14:textId="77777777" w:rsidR="00C852A4" w:rsidRPr="001D345A" w:rsidRDefault="00C852A4" w:rsidP="00C852A4">
            <w:pPr>
              <w:tabs>
                <w:tab w:val="left" w:pos="0"/>
              </w:tabs>
              <w:jc w:val="both"/>
            </w:pPr>
          </w:p>
        </w:tc>
        <w:tc>
          <w:tcPr>
            <w:tcW w:w="5387" w:type="dxa"/>
          </w:tcPr>
          <w:p w14:paraId="2790E457" w14:textId="77777777" w:rsidR="00C852A4" w:rsidRPr="001D345A" w:rsidRDefault="00C852A4" w:rsidP="00C852A4">
            <w:pPr>
              <w:tabs>
                <w:tab w:val="left" w:pos="0"/>
              </w:tabs>
              <w:rPr>
                <w:i/>
                <w:iCs/>
              </w:rPr>
            </w:pPr>
            <w:r w:rsidRPr="001D345A">
              <w:rPr>
                <w:i/>
                <w:iCs/>
              </w:rPr>
              <w:t>Vertinimo kriterijus/ vertinimo kriterijaus reikšmė</w:t>
            </w:r>
          </w:p>
          <w:p w14:paraId="1ABC91A0" w14:textId="29D353C4" w:rsidR="00C852A4" w:rsidRPr="001D345A" w:rsidRDefault="0069793C" w:rsidP="00C852A4">
            <w:pPr>
              <w:tabs>
                <w:tab w:val="left" w:pos="0"/>
              </w:tabs>
              <w:rPr>
                <w:i/>
                <w:iCs/>
              </w:rPr>
            </w:pPr>
            <w:r w:rsidRPr="001D345A">
              <w:t>Numatyti veiksmų nuoseklumą, užtikrinant personalo bei operatyvaus valdymo tęstinumą oro atakos pavojaus metu</w:t>
            </w:r>
          </w:p>
        </w:tc>
        <w:tc>
          <w:tcPr>
            <w:tcW w:w="1417" w:type="dxa"/>
          </w:tcPr>
          <w:p w14:paraId="6136091B" w14:textId="77777777" w:rsidR="00302A8A" w:rsidRDefault="00302A8A" w:rsidP="00C852A4">
            <w:pPr>
              <w:tabs>
                <w:tab w:val="left" w:pos="0"/>
              </w:tabs>
              <w:jc w:val="center"/>
            </w:pPr>
          </w:p>
          <w:p w14:paraId="4F2B62FE" w14:textId="09140CA7" w:rsidR="00C852A4" w:rsidRPr="001D345A" w:rsidRDefault="00A6701F" w:rsidP="00C852A4">
            <w:pPr>
              <w:tabs>
                <w:tab w:val="left" w:pos="0"/>
              </w:tabs>
              <w:jc w:val="center"/>
            </w:pPr>
            <w:r w:rsidRPr="001D345A">
              <w:t>-</w:t>
            </w:r>
          </w:p>
        </w:tc>
        <w:tc>
          <w:tcPr>
            <w:tcW w:w="1276" w:type="dxa"/>
            <w:vMerge/>
          </w:tcPr>
          <w:p w14:paraId="5A76B58A" w14:textId="3A884141" w:rsidR="00C852A4" w:rsidRPr="001D345A" w:rsidRDefault="00C852A4" w:rsidP="00C852A4">
            <w:pPr>
              <w:tabs>
                <w:tab w:val="left" w:pos="0"/>
              </w:tabs>
              <w:jc w:val="center"/>
            </w:pPr>
          </w:p>
        </w:tc>
        <w:tc>
          <w:tcPr>
            <w:tcW w:w="5812" w:type="dxa"/>
            <w:vMerge/>
          </w:tcPr>
          <w:p w14:paraId="171F6752" w14:textId="77777777" w:rsidR="00C852A4" w:rsidRPr="001D345A" w:rsidRDefault="00C852A4" w:rsidP="00C852A4">
            <w:pPr>
              <w:tabs>
                <w:tab w:val="left" w:pos="0"/>
              </w:tabs>
              <w:jc w:val="center"/>
            </w:pPr>
          </w:p>
        </w:tc>
      </w:tr>
      <w:tr w:rsidR="00C852A4" w:rsidRPr="001D345A" w14:paraId="2FC9CBC6" w14:textId="77777777" w:rsidTr="00DD3343">
        <w:tc>
          <w:tcPr>
            <w:tcW w:w="14596" w:type="dxa"/>
            <w:gridSpan w:val="5"/>
          </w:tcPr>
          <w:p w14:paraId="65447144" w14:textId="77777777" w:rsidR="00C852A4" w:rsidRPr="001D345A" w:rsidRDefault="00C852A4" w:rsidP="00C852A4">
            <w:pPr>
              <w:pStyle w:val="Sraopastraipa"/>
              <w:tabs>
                <w:tab w:val="left" w:pos="0"/>
              </w:tabs>
              <w:rPr>
                <w:b/>
                <w:bCs/>
              </w:rPr>
            </w:pPr>
          </w:p>
          <w:p w14:paraId="05493320" w14:textId="05343818" w:rsidR="00C852A4" w:rsidRPr="001D345A" w:rsidRDefault="00C852A4" w:rsidP="00C55A93">
            <w:pPr>
              <w:pStyle w:val="Sraopastraipa"/>
              <w:numPr>
                <w:ilvl w:val="0"/>
                <w:numId w:val="8"/>
              </w:numPr>
              <w:tabs>
                <w:tab w:val="left" w:pos="0"/>
              </w:tabs>
              <w:rPr>
                <w:b/>
                <w:bCs/>
              </w:rPr>
            </w:pPr>
            <w:r w:rsidRPr="001D345A">
              <w:rPr>
                <w:b/>
                <w:bCs/>
              </w:rPr>
              <w:t xml:space="preserve">Tikslas – </w:t>
            </w:r>
            <w:r w:rsidR="00B511E9" w:rsidRPr="001D345A">
              <w:rPr>
                <w:b/>
              </w:rPr>
              <w:t xml:space="preserve"> palaikyti parengtį veikti karinės atakos metu</w:t>
            </w:r>
          </w:p>
          <w:p w14:paraId="2561B0D6" w14:textId="71AC97D1" w:rsidR="00C852A4" w:rsidRPr="001D345A" w:rsidRDefault="00C852A4" w:rsidP="00C852A4">
            <w:pPr>
              <w:pStyle w:val="Sraopastraipa"/>
              <w:tabs>
                <w:tab w:val="left" w:pos="0"/>
              </w:tabs>
              <w:rPr>
                <w:b/>
                <w:bCs/>
              </w:rPr>
            </w:pPr>
          </w:p>
        </w:tc>
      </w:tr>
      <w:tr w:rsidR="00B511E9" w:rsidRPr="001D345A" w14:paraId="3523F7BB" w14:textId="77777777" w:rsidTr="004B612D">
        <w:trPr>
          <w:trHeight w:val="135"/>
        </w:trPr>
        <w:tc>
          <w:tcPr>
            <w:tcW w:w="704" w:type="dxa"/>
            <w:vMerge w:val="restart"/>
          </w:tcPr>
          <w:p w14:paraId="40F810E5" w14:textId="7D898361" w:rsidR="00B511E9" w:rsidRPr="001D345A" w:rsidRDefault="00B511E9" w:rsidP="00B511E9">
            <w:r w:rsidRPr="001D345A">
              <w:lastRenderedPageBreak/>
              <w:t>9.1.</w:t>
            </w:r>
          </w:p>
        </w:tc>
        <w:tc>
          <w:tcPr>
            <w:tcW w:w="5387" w:type="dxa"/>
          </w:tcPr>
          <w:p w14:paraId="07ACE6BB" w14:textId="415A363C" w:rsidR="00B511E9" w:rsidRPr="001D345A" w:rsidRDefault="00B511E9" w:rsidP="00B511E9">
            <w:pPr>
              <w:tabs>
                <w:tab w:val="left" w:pos="0"/>
              </w:tabs>
              <w:jc w:val="both"/>
              <w:rPr>
                <w:b/>
                <w:bCs/>
              </w:rPr>
            </w:pPr>
            <w:r w:rsidRPr="001D345A">
              <w:t>Peržiūrėti VSAT padalinių ginkluotės ir amunicijos aprūpinimą</w:t>
            </w:r>
          </w:p>
        </w:tc>
        <w:tc>
          <w:tcPr>
            <w:tcW w:w="1417" w:type="dxa"/>
          </w:tcPr>
          <w:p w14:paraId="532ECBDE" w14:textId="77777777" w:rsidR="00B511E9" w:rsidRDefault="00B511E9" w:rsidP="00B511E9">
            <w:pPr>
              <w:tabs>
                <w:tab w:val="left" w:pos="0"/>
              </w:tabs>
              <w:jc w:val="center"/>
            </w:pPr>
            <w:r w:rsidRPr="001D345A">
              <w:t>II pusmetis</w:t>
            </w:r>
          </w:p>
          <w:p w14:paraId="0F1C36A1" w14:textId="4D2F3C76" w:rsidR="00302A8A" w:rsidRPr="001D345A" w:rsidRDefault="00302A8A" w:rsidP="00B511E9">
            <w:pPr>
              <w:tabs>
                <w:tab w:val="left" w:pos="0"/>
              </w:tabs>
              <w:jc w:val="center"/>
              <w:rPr>
                <w:b/>
                <w:bCs/>
              </w:rPr>
            </w:pPr>
          </w:p>
        </w:tc>
        <w:tc>
          <w:tcPr>
            <w:tcW w:w="1276" w:type="dxa"/>
            <w:vMerge w:val="restart"/>
          </w:tcPr>
          <w:p w14:paraId="486875C9" w14:textId="454FF072" w:rsidR="00B511E9" w:rsidRPr="001D345A" w:rsidRDefault="002F4432" w:rsidP="002C66D1">
            <w:pPr>
              <w:tabs>
                <w:tab w:val="left" w:pos="0"/>
              </w:tabs>
              <w:jc w:val="center"/>
            </w:pPr>
            <w:r w:rsidRPr="001D345A">
              <w:t>Taip</w:t>
            </w:r>
          </w:p>
        </w:tc>
        <w:tc>
          <w:tcPr>
            <w:tcW w:w="5812" w:type="dxa"/>
            <w:vMerge w:val="restart"/>
          </w:tcPr>
          <w:p w14:paraId="6DD85934" w14:textId="77777777" w:rsidR="00C12335" w:rsidRPr="001D345A" w:rsidRDefault="00C12335" w:rsidP="00C12335">
            <w:r w:rsidRPr="001D345A">
              <w:t>VSAT padalinių ginkluotė ir amunicija sutikrinama kasmetinės inventorizacijos metu.</w:t>
            </w:r>
          </w:p>
          <w:p w14:paraId="73EBB8F8" w14:textId="3367FC19" w:rsidR="00B511E9" w:rsidRPr="001D345A" w:rsidRDefault="00C12335" w:rsidP="00C12335">
            <w:pPr>
              <w:tabs>
                <w:tab w:val="left" w:pos="0"/>
              </w:tabs>
              <w:rPr>
                <w:b/>
                <w:bCs/>
              </w:rPr>
            </w:pPr>
            <w:r w:rsidRPr="001D345A">
              <w:t>(VSAT TVV)</w:t>
            </w:r>
          </w:p>
        </w:tc>
      </w:tr>
      <w:tr w:rsidR="00B511E9" w:rsidRPr="001D345A" w14:paraId="1E10E557" w14:textId="77777777" w:rsidTr="004B612D">
        <w:trPr>
          <w:trHeight w:val="594"/>
        </w:trPr>
        <w:tc>
          <w:tcPr>
            <w:tcW w:w="704" w:type="dxa"/>
            <w:vMerge/>
          </w:tcPr>
          <w:p w14:paraId="03EC3D40" w14:textId="77777777" w:rsidR="00B511E9" w:rsidRPr="001D345A" w:rsidRDefault="00B511E9" w:rsidP="00C852A4">
            <w:pPr>
              <w:pStyle w:val="Sraopastraipa"/>
              <w:tabs>
                <w:tab w:val="left" w:pos="0"/>
              </w:tabs>
              <w:rPr>
                <w:b/>
                <w:bCs/>
              </w:rPr>
            </w:pPr>
          </w:p>
        </w:tc>
        <w:tc>
          <w:tcPr>
            <w:tcW w:w="5387" w:type="dxa"/>
          </w:tcPr>
          <w:p w14:paraId="4BC42807" w14:textId="77777777" w:rsidR="00B511E9" w:rsidRPr="001D345A" w:rsidRDefault="00B511E9" w:rsidP="00B511E9">
            <w:pPr>
              <w:tabs>
                <w:tab w:val="left" w:pos="0"/>
              </w:tabs>
              <w:rPr>
                <w:i/>
                <w:iCs/>
              </w:rPr>
            </w:pPr>
            <w:r w:rsidRPr="001D345A">
              <w:rPr>
                <w:i/>
                <w:iCs/>
              </w:rPr>
              <w:t xml:space="preserve">Vertinimo kriterijus / vertinimo kriterijaus reikšmė. </w:t>
            </w:r>
          </w:p>
          <w:p w14:paraId="18F6814A" w14:textId="3F4075BA" w:rsidR="00B511E9" w:rsidRPr="001D345A" w:rsidRDefault="00B511E9" w:rsidP="00B511E9">
            <w:pPr>
              <w:tabs>
                <w:tab w:val="left" w:pos="0"/>
              </w:tabs>
              <w:rPr>
                <w:b/>
                <w:bCs/>
              </w:rPr>
            </w:pPr>
            <w:r w:rsidRPr="001D345A">
              <w:t>Sutikrintos amunicijos dalis / proc.</w:t>
            </w:r>
          </w:p>
        </w:tc>
        <w:tc>
          <w:tcPr>
            <w:tcW w:w="1417" w:type="dxa"/>
          </w:tcPr>
          <w:p w14:paraId="43CAC0D6" w14:textId="3BBEAE8C" w:rsidR="00302A8A" w:rsidRPr="001D345A" w:rsidRDefault="00A6701F" w:rsidP="00A83F35">
            <w:pPr>
              <w:tabs>
                <w:tab w:val="left" w:pos="0"/>
              </w:tabs>
              <w:jc w:val="center"/>
            </w:pPr>
            <w:r w:rsidRPr="001D345A">
              <w:t>100</w:t>
            </w:r>
          </w:p>
        </w:tc>
        <w:tc>
          <w:tcPr>
            <w:tcW w:w="1276" w:type="dxa"/>
            <w:vMerge/>
          </w:tcPr>
          <w:p w14:paraId="54549A1F" w14:textId="77777777" w:rsidR="00B511E9" w:rsidRPr="001D345A" w:rsidRDefault="00B511E9" w:rsidP="00C852A4">
            <w:pPr>
              <w:pStyle w:val="Sraopastraipa"/>
              <w:tabs>
                <w:tab w:val="left" w:pos="0"/>
              </w:tabs>
              <w:rPr>
                <w:b/>
                <w:bCs/>
              </w:rPr>
            </w:pPr>
          </w:p>
        </w:tc>
        <w:tc>
          <w:tcPr>
            <w:tcW w:w="5812" w:type="dxa"/>
            <w:vMerge/>
          </w:tcPr>
          <w:p w14:paraId="4CA982EF" w14:textId="77777777" w:rsidR="00B511E9" w:rsidRPr="001D345A" w:rsidRDefault="00B511E9" w:rsidP="00C852A4">
            <w:pPr>
              <w:pStyle w:val="Sraopastraipa"/>
              <w:tabs>
                <w:tab w:val="left" w:pos="0"/>
              </w:tabs>
              <w:rPr>
                <w:b/>
                <w:bCs/>
              </w:rPr>
            </w:pPr>
          </w:p>
        </w:tc>
      </w:tr>
      <w:tr w:rsidR="00C852A4" w:rsidRPr="001D345A" w14:paraId="2D93D596" w14:textId="77777777" w:rsidTr="004B612D">
        <w:trPr>
          <w:trHeight w:val="687"/>
        </w:trPr>
        <w:tc>
          <w:tcPr>
            <w:tcW w:w="704" w:type="dxa"/>
            <w:vMerge w:val="restart"/>
          </w:tcPr>
          <w:p w14:paraId="67185397" w14:textId="050AF689" w:rsidR="00C852A4" w:rsidRPr="001D345A" w:rsidRDefault="00C852A4" w:rsidP="00C852A4">
            <w:pPr>
              <w:tabs>
                <w:tab w:val="left" w:pos="0"/>
              </w:tabs>
              <w:jc w:val="both"/>
            </w:pPr>
            <w:r w:rsidRPr="001D345A">
              <w:t>9.</w:t>
            </w:r>
            <w:r w:rsidR="00B511E9" w:rsidRPr="001D345A">
              <w:t>2</w:t>
            </w:r>
            <w:r w:rsidRPr="001D345A">
              <w:t>.</w:t>
            </w:r>
          </w:p>
        </w:tc>
        <w:tc>
          <w:tcPr>
            <w:tcW w:w="5387" w:type="dxa"/>
          </w:tcPr>
          <w:p w14:paraId="2B4BB39B" w14:textId="47A97A79" w:rsidR="00C852A4" w:rsidRPr="001D345A" w:rsidRDefault="00B511E9" w:rsidP="00B511E9">
            <w:pPr>
              <w:jc w:val="both"/>
            </w:pPr>
            <w:r w:rsidRPr="001D345A">
              <w:t>Organizuoti bei kontroliuoti VSAT padalinių kovinį pasirengimą</w:t>
            </w:r>
          </w:p>
        </w:tc>
        <w:tc>
          <w:tcPr>
            <w:tcW w:w="1417" w:type="dxa"/>
          </w:tcPr>
          <w:p w14:paraId="1235FC6E" w14:textId="1D3B0B60" w:rsidR="00302A8A" w:rsidRPr="001D345A" w:rsidRDefault="00B511E9" w:rsidP="00A83F35">
            <w:pPr>
              <w:tabs>
                <w:tab w:val="left" w:pos="0"/>
              </w:tabs>
              <w:jc w:val="center"/>
            </w:pPr>
            <w:r w:rsidRPr="001D345A">
              <w:t>I-IV ketvirtis</w:t>
            </w:r>
          </w:p>
        </w:tc>
        <w:tc>
          <w:tcPr>
            <w:tcW w:w="1276" w:type="dxa"/>
            <w:vMerge w:val="restart"/>
          </w:tcPr>
          <w:p w14:paraId="76EF5489" w14:textId="64E8635B" w:rsidR="00C852A4" w:rsidRPr="001D345A" w:rsidRDefault="00E57933" w:rsidP="00C852A4">
            <w:pPr>
              <w:tabs>
                <w:tab w:val="left" w:pos="0"/>
              </w:tabs>
              <w:jc w:val="center"/>
            </w:pPr>
            <w:r w:rsidRPr="001D345A">
              <w:t>Taip</w:t>
            </w:r>
          </w:p>
        </w:tc>
        <w:tc>
          <w:tcPr>
            <w:tcW w:w="5812" w:type="dxa"/>
            <w:vMerge w:val="restart"/>
          </w:tcPr>
          <w:p w14:paraId="0A07AC56" w14:textId="1EEF58F3" w:rsidR="00E57933" w:rsidRPr="001D345A" w:rsidRDefault="00E57933" w:rsidP="00C852A4">
            <w:pPr>
              <w:tabs>
                <w:tab w:val="left" w:pos="0"/>
              </w:tabs>
              <w:jc w:val="both"/>
            </w:pPr>
            <w:r w:rsidRPr="001D345A">
              <w:t>Vykdant VSAT taktines pratybas „Siena 2025“ (2025-11-12/13), Pagėgių pasienio rinktinės užkardų atsitraukimo į atsargines vadavietes pratybas (vykdė 10 užkardų), bei dalyvaujant LK organizuojamose pratybose „Karaliaus kirtis 2025“, Klaipėdos Karo komendantūros organizuojamose pratybose „Vieningas atsakas“ buvo treniruojamas pareigūnų gebėjimai veikti nepaprastos (ar karo) padėties metu reaguojant į galimus pažeidimus bei incidentus.</w:t>
            </w:r>
          </w:p>
          <w:p w14:paraId="568B0035" w14:textId="73AAC5D9" w:rsidR="00C852A4" w:rsidRPr="001D345A" w:rsidRDefault="00A85EF0" w:rsidP="00C852A4">
            <w:pPr>
              <w:tabs>
                <w:tab w:val="left" w:pos="0"/>
              </w:tabs>
              <w:jc w:val="both"/>
            </w:pPr>
            <w:r w:rsidRPr="001D345A">
              <w:t>(</w:t>
            </w:r>
            <w:r w:rsidR="00B511E9" w:rsidRPr="001D345A">
              <w:t>VSAT Gynybos valdyba, PV, PM, pasienio rinktinės</w:t>
            </w:r>
            <w:r w:rsidRPr="001D345A">
              <w:t>)</w:t>
            </w:r>
          </w:p>
        </w:tc>
      </w:tr>
      <w:tr w:rsidR="00C852A4" w:rsidRPr="001D345A" w14:paraId="39064AAA" w14:textId="77777777" w:rsidTr="004B612D">
        <w:trPr>
          <w:trHeight w:val="1304"/>
        </w:trPr>
        <w:tc>
          <w:tcPr>
            <w:tcW w:w="704" w:type="dxa"/>
            <w:vMerge/>
          </w:tcPr>
          <w:p w14:paraId="26C147E8" w14:textId="77777777" w:rsidR="00C852A4" w:rsidRPr="001D345A" w:rsidRDefault="00C852A4" w:rsidP="00C852A4">
            <w:pPr>
              <w:tabs>
                <w:tab w:val="left" w:pos="0"/>
              </w:tabs>
              <w:jc w:val="both"/>
            </w:pPr>
          </w:p>
        </w:tc>
        <w:tc>
          <w:tcPr>
            <w:tcW w:w="5387" w:type="dxa"/>
          </w:tcPr>
          <w:p w14:paraId="6E14DA61" w14:textId="77777777" w:rsidR="00B511E9" w:rsidRPr="001D345A" w:rsidRDefault="00B511E9" w:rsidP="00B511E9">
            <w:pPr>
              <w:jc w:val="both"/>
              <w:rPr>
                <w:i/>
                <w:iCs/>
              </w:rPr>
            </w:pPr>
            <w:r w:rsidRPr="001D345A">
              <w:rPr>
                <w:i/>
                <w:iCs/>
              </w:rPr>
              <w:t xml:space="preserve">Vertinimo kriterijus / vertinimo kriterijaus reikšmė </w:t>
            </w:r>
          </w:p>
          <w:p w14:paraId="5FF066A5" w14:textId="310AB0F4" w:rsidR="00C852A4" w:rsidRPr="001D345A" w:rsidRDefault="00B511E9" w:rsidP="00B511E9">
            <w:pPr>
              <w:tabs>
                <w:tab w:val="left" w:pos="0"/>
              </w:tabs>
            </w:pPr>
            <w:r w:rsidRPr="001D345A">
              <w:t>Surengtų pratybų dalis</w:t>
            </w:r>
          </w:p>
        </w:tc>
        <w:tc>
          <w:tcPr>
            <w:tcW w:w="1417" w:type="dxa"/>
          </w:tcPr>
          <w:p w14:paraId="249EC034" w14:textId="0BBA451C" w:rsidR="00C852A4" w:rsidRPr="001D345A" w:rsidRDefault="00A6701F" w:rsidP="00C852A4">
            <w:pPr>
              <w:tabs>
                <w:tab w:val="left" w:pos="0"/>
              </w:tabs>
              <w:jc w:val="center"/>
            </w:pPr>
            <w:r w:rsidRPr="001D345A">
              <w:t>1</w:t>
            </w:r>
          </w:p>
        </w:tc>
        <w:tc>
          <w:tcPr>
            <w:tcW w:w="1276" w:type="dxa"/>
            <w:vMerge/>
          </w:tcPr>
          <w:p w14:paraId="33B62A84" w14:textId="57D01AB1" w:rsidR="00C852A4" w:rsidRPr="001D345A" w:rsidRDefault="00C852A4" w:rsidP="00C852A4">
            <w:pPr>
              <w:tabs>
                <w:tab w:val="left" w:pos="0"/>
              </w:tabs>
              <w:jc w:val="center"/>
            </w:pPr>
          </w:p>
        </w:tc>
        <w:tc>
          <w:tcPr>
            <w:tcW w:w="5812" w:type="dxa"/>
            <w:vMerge/>
          </w:tcPr>
          <w:p w14:paraId="6E89D6E7" w14:textId="77777777" w:rsidR="00C852A4" w:rsidRPr="001D345A" w:rsidRDefault="00C852A4" w:rsidP="00C852A4">
            <w:pPr>
              <w:tabs>
                <w:tab w:val="left" w:pos="0"/>
              </w:tabs>
              <w:jc w:val="center"/>
            </w:pPr>
          </w:p>
        </w:tc>
      </w:tr>
      <w:tr w:rsidR="00AB5DDF" w:rsidRPr="001D345A" w14:paraId="54709E48" w14:textId="77777777" w:rsidTr="004B612D">
        <w:trPr>
          <w:trHeight w:val="128"/>
        </w:trPr>
        <w:tc>
          <w:tcPr>
            <w:tcW w:w="704" w:type="dxa"/>
            <w:vMerge w:val="restart"/>
          </w:tcPr>
          <w:p w14:paraId="665C43B7" w14:textId="5D6FA985" w:rsidR="00AB5DDF" w:rsidRPr="001D345A" w:rsidRDefault="00AB5DDF" w:rsidP="00AB5DDF">
            <w:pPr>
              <w:rPr>
                <w:bCs/>
              </w:rPr>
            </w:pPr>
            <w:r w:rsidRPr="001D345A">
              <w:rPr>
                <w:bCs/>
              </w:rPr>
              <w:t>9.3</w:t>
            </w:r>
          </w:p>
        </w:tc>
        <w:tc>
          <w:tcPr>
            <w:tcW w:w="5387" w:type="dxa"/>
          </w:tcPr>
          <w:p w14:paraId="7C9EB777" w14:textId="6A3998CB" w:rsidR="00AB5DDF" w:rsidRPr="001D345A" w:rsidRDefault="00AB5DDF" w:rsidP="00AB5DDF">
            <w:pPr>
              <w:jc w:val="both"/>
              <w:rPr>
                <w:b/>
              </w:rPr>
            </w:pPr>
            <w:r w:rsidRPr="001D345A">
              <w:t>Dalyvauti LK pratybose ginkluotos krašto gynybos tematika</w:t>
            </w:r>
          </w:p>
        </w:tc>
        <w:tc>
          <w:tcPr>
            <w:tcW w:w="1417" w:type="dxa"/>
          </w:tcPr>
          <w:p w14:paraId="6FF15753" w14:textId="642E813B" w:rsidR="00302A8A" w:rsidRPr="00A83F35" w:rsidRDefault="00AB5DDF" w:rsidP="00AB5DDF">
            <w:r w:rsidRPr="001D345A">
              <w:t>Pagal VSAT ir LK bendradarbiavimo priemonių planą</w:t>
            </w:r>
          </w:p>
        </w:tc>
        <w:tc>
          <w:tcPr>
            <w:tcW w:w="1276" w:type="dxa"/>
            <w:vMerge w:val="restart"/>
          </w:tcPr>
          <w:p w14:paraId="18AFF82D" w14:textId="3499C0A9" w:rsidR="00AB5DDF" w:rsidRPr="001D345A" w:rsidRDefault="00E57933" w:rsidP="00FF7A13">
            <w:pPr>
              <w:jc w:val="center"/>
              <w:rPr>
                <w:bCs/>
              </w:rPr>
            </w:pPr>
            <w:r w:rsidRPr="001D345A">
              <w:rPr>
                <w:bCs/>
              </w:rPr>
              <w:t>Taip</w:t>
            </w:r>
          </w:p>
        </w:tc>
        <w:tc>
          <w:tcPr>
            <w:tcW w:w="5812" w:type="dxa"/>
            <w:vMerge w:val="restart"/>
          </w:tcPr>
          <w:p w14:paraId="3EB9B08B" w14:textId="7D1E658C" w:rsidR="00E57933" w:rsidRPr="001D345A" w:rsidRDefault="00E57933" w:rsidP="00AB5DDF">
            <w:r w:rsidRPr="001D345A">
              <w:t>2025 m. įgyvendintas Lietuvos kariuomenės ir VSAT bendradarbiavimo priemonių planas, kuriame numatytos 62 priemonės. Per ataskaitinį laikotarpį dalyvauta 52 priemonės, nes 8 priemonėse nedalyvauta kadangi negauti LK kvietimai, o 2 priemonės neįvykdytos dėl planavimo ir koordinavimo trūkumų. Pagal atsakomybę VSAT įvykdė planą 96 proc.</w:t>
            </w:r>
          </w:p>
          <w:p w14:paraId="3DFAAAA0" w14:textId="186406CF" w:rsidR="00AB5DDF" w:rsidRPr="001D345A" w:rsidRDefault="00A85EF0" w:rsidP="00AB5DDF">
            <w:pPr>
              <w:rPr>
                <w:b/>
              </w:rPr>
            </w:pPr>
            <w:r w:rsidRPr="001D345A">
              <w:t>(</w:t>
            </w:r>
            <w:r w:rsidR="00AB5DDF" w:rsidRPr="001D345A">
              <w:t>VSAT Gynybos valdyba, pasienio rinktinės, PM</w:t>
            </w:r>
            <w:r w:rsidRPr="001D345A">
              <w:t>)</w:t>
            </w:r>
          </w:p>
        </w:tc>
      </w:tr>
      <w:tr w:rsidR="00AB5DDF" w:rsidRPr="001D345A" w14:paraId="43E6D2E3" w14:textId="77777777" w:rsidTr="004B612D">
        <w:trPr>
          <w:trHeight w:val="127"/>
        </w:trPr>
        <w:tc>
          <w:tcPr>
            <w:tcW w:w="704" w:type="dxa"/>
            <w:vMerge/>
          </w:tcPr>
          <w:p w14:paraId="7451A5D4" w14:textId="77777777" w:rsidR="00AB5DDF" w:rsidRPr="001D345A" w:rsidRDefault="00AB5DDF" w:rsidP="00C852A4">
            <w:pPr>
              <w:pStyle w:val="Sraopastraipa"/>
              <w:rPr>
                <w:b/>
              </w:rPr>
            </w:pPr>
          </w:p>
        </w:tc>
        <w:tc>
          <w:tcPr>
            <w:tcW w:w="5387" w:type="dxa"/>
          </w:tcPr>
          <w:p w14:paraId="2CCD3A04" w14:textId="77777777" w:rsidR="00AB5DDF" w:rsidRPr="001D345A" w:rsidRDefault="00AB5DDF" w:rsidP="00AB5DDF">
            <w:pPr>
              <w:jc w:val="both"/>
              <w:rPr>
                <w:i/>
                <w:iCs/>
              </w:rPr>
            </w:pPr>
            <w:r w:rsidRPr="001D345A">
              <w:rPr>
                <w:i/>
                <w:iCs/>
              </w:rPr>
              <w:t xml:space="preserve">Vertinimo kriterijus / vertinimo kriterijaus reikšmė </w:t>
            </w:r>
          </w:p>
          <w:p w14:paraId="7B53BE02" w14:textId="58376C6A" w:rsidR="00AB5DDF" w:rsidRPr="001D345A" w:rsidRDefault="00AB5DDF" w:rsidP="00AB5DDF">
            <w:pPr>
              <w:rPr>
                <w:b/>
              </w:rPr>
            </w:pPr>
            <w:r w:rsidRPr="001D345A">
              <w:t>Dalyvautų priemonių dalis / proc.</w:t>
            </w:r>
          </w:p>
        </w:tc>
        <w:tc>
          <w:tcPr>
            <w:tcW w:w="1417" w:type="dxa"/>
          </w:tcPr>
          <w:p w14:paraId="56AD46A4" w14:textId="3CA48173" w:rsidR="00AB5DDF" w:rsidRPr="001D345A" w:rsidRDefault="00A6701F" w:rsidP="00A6701F">
            <w:pPr>
              <w:jc w:val="center"/>
              <w:rPr>
                <w:bCs/>
              </w:rPr>
            </w:pPr>
            <w:r w:rsidRPr="001D345A">
              <w:rPr>
                <w:bCs/>
              </w:rPr>
              <w:t>90</w:t>
            </w:r>
          </w:p>
        </w:tc>
        <w:tc>
          <w:tcPr>
            <w:tcW w:w="1276" w:type="dxa"/>
            <w:vMerge/>
          </w:tcPr>
          <w:p w14:paraId="507BDB6B" w14:textId="77777777" w:rsidR="00AB5DDF" w:rsidRPr="001D345A" w:rsidRDefault="00AB5DDF" w:rsidP="00C852A4">
            <w:pPr>
              <w:pStyle w:val="Sraopastraipa"/>
              <w:rPr>
                <w:b/>
              </w:rPr>
            </w:pPr>
          </w:p>
        </w:tc>
        <w:tc>
          <w:tcPr>
            <w:tcW w:w="5812" w:type="dxa"/>
            <w:vMerge/>
          </w:tcPr>
          <w:p w14:paraId="3A9D698B" w14:textId="77777777" w:rsidR="00AB5DDF" w:rsidRPr="001D345A" w:rsidRDefault="00AB5DDF" w:rsidP="00C852A4">
            <w:pPr>
              <w:pStyle w:val="Sraopastraipa"/>
              <w:rPr>
                <w:b/>
              </w:rPr>
            </w:pPr>
          </w:p>
        </w:tc>
      </w:tr>
      <w:tr w:rsidR="00C852A4" w:rsidRPr="001D345A" w14:paraId="136DA080" w14:textId="77777777" w:rsidTr="004B612D">
        <w:trPr>
          <w:trHeight w:val="736"/>
        </w:trPr>
        <w:tc>
          <w:tcPr>
            <w:tcW w:w="14596" w:type="dxa"/>
            <w:gridSpan w:val="5"/>
          </w:tcPr>
          <w:p w14:paraId="4BFBBC24" w14:textId="5BCAFAA9" w:rsidR="00C852A4" w:rsidRPr="001D345A" w:rsidRDefault="00C852A4" w:rsidP="00265AD7">
            <w:pPr>
              <w:pStyle w:val="Sraopastraipa"/>
              <w:numPr>
                <w:ilvl w:val="0"/>
                <w:numId w:val="8"/>
              </w:numPr>
              <w:spacing w:before="240"/>
              <w:ind w:left="714" w:hanging="357"/>
              <w:rPr>
                <w:b/>
              </w:rPr>
            </w:pPr>
            <w:r w:rsidRPr="001D345A">
              <w:rPr>
                <w:b/>
              </w:rPr>
              <w:t xml:space="preserve">Tikslas – </w:t>
            </w:r>
            <w:r w:rsidR="00B511E9" w:rsidRPr="001D345A">
              <w:rPr>
                <w:b/>
              </w:rPr>
              <w:t xml:space="preserve"> palaikyti parengtį veikti teroristinių išpuolių metu</w:t>
            </w:r>
          </w:p>
        </w:tc>
      </w:tr>
      <w:tr w:rsidR="00C852A4" w:rsidRPr="001D345A" w14:paraId="6FC5216A" w14:textId="77777777" w:rsidTr="004B612D">
        <w:trPr>
          <w:trHeight w:val="547"/>
        </w:trPr>
        <w:tc>
          <w:tcPr>
            <w:tcW w:w="704" w:type="dxa"/>
            <w:vMerge w:val="restart"/>
          </w:tcPr>
          <w:p w14:paraId="6763A894" w14:textId="1D046297" w:rsidR="00C852A4" w:rsidRPr="001D345A" w:rsidRDefault="00C852A4" w:rsidP="00C852A4">
            <w:pPr>
              <w:ind w:right="-108"/>
            </w:pPr>
            <w:r w:rsidRPr="001D345A">
              <w:lastRenderedPageBreak/>
              <w:t>10.</w:t>
            </w:r>
            <w:r w:rsidR="00B511E9" w:rsidRPr="001D345A">
              <w:t>1</w:t>
            </w:r>
            <w:r w:rsidRPr="001D345A">
              <w:t>.</w:t>
            </w:r>
          </w:p>
          <w:p w14:paraId="75471FDC" w14:textId="77777777" w:rsidR="00C852A4" w:rsidRPr="001D345A" w:rsidRDefault="00C852A4" w:rsidP="00C852A4">
            <w:pPr>
              <w:ind w:right="-108"/>
            </w:pPr>
          </w:p>
        </w:tc>
        <w:tc>
          <w:tcPr>
            <w:tcW w:w="5387" w:type="dxa"/>
          </w:tcPr>
          <w:p w14:paraId="0679FEED" w14:textId="23DF02EA" w:rsidR="00C852A4" w:rsidRPr="001D345A" w:rsidRDefault="00B511E9" w:rsidP="00C852A4">
            <w:r w:rsidRPr="001D345A">
              <w:t>Teikti tarnybinę pagalbą kitoms suinteresuotoms institucijoms</w:t>
            </w:r>
          </w:p>
        </w:tc>
        <w:tc>
          <w:tcPr>
            <w:tcW w:w="1417" w:type="dxa"/>
          </w:tcPr>
          <w:p w14:paraId="11357D80" w14:textId="6720A533" w:rsidR="00BA0315" w:rsidRPr="001D345A" w:rsidRDefault="00B511E9" w:rsidP="00A83F35">
            <w:pPr>
              <w:jc w:val="center"/>
            </w:pPr>
            <w:r w:rsidRPr="001D345A">
              <w:t>I-IV ketvirtis</w:t>
            </w:r>
          </w:p>
        </w:tc>
        <w:tc>
          <w:tcPr>
            <w:tcW w:w="1276" w:type="dxa"/>
            <w:vMerge w:val="restart"/>
          </w:tcPr>
          <w:p w14:paraId="77F04266" w14:textId="5F7E8A88" w:rsidR="00C852A4" w:rsidRPr="001D345A" w:rsidRDefault="005F32E5" w:rsidP="00C852A4">
            <w:pPr>
              <w:jc w:val="center"/>
            </w:pPr>
            <w:r w:rsidRPr="001D345A">
              <w:t>Taip</w:t>
            </w:r>
          </w:p>
        </w:tc>
        <w:tc>
          <w:tcPr>
            <w:tcW w:w="5812" w:type="dxa"/>
            <w:vMerge w:val="restart"/>
          </w:tcPr>
          <w:p w14:paraId="5BE1800A" w14:textId="4A884AEF" w:rsidR="00C852A4" w:rsidRPr="001D345A" w:rsidRDefault="008B09A1" w:rsidP="00C15176">
            <w:pPr>
              <w:jc w:val="both"/>
            </w:pPr>
            <w:r w:rsidRPr="001D345A">
              <w:t>2025 m.</w:t>
            </w:r>
            <w:r w:rsidR="00B511E9" w:rsidRPr="001D345A">
              <w:t xml:space="preserve"> VSAT SPV „Kovas“</w:t>
            </w:r>
            <w:r w:rsidR="005F32E5" w:rsidRPr="001D345A">
              <w:t xml:space="preserve"> pareigūnai</w:t>
            </w:r>
            <w:r w:rsidRPr="001D345A">
              <w:t xml:space="preserve"> buvo pasitelkti į pagalbą </w:t>
            </w:r>
            <w:r w:rsidR="005A2752">
              <w:t>PD</w:t>
            </w:r>
            <w:r w:rsidR="005F32E5" w:rsidRPr="001D345A">
              <w:t xml:space="preserve"> </w:t>
            </w:r>
            <w:r w:rsidRPr="001D345A">
              <w:t>reaguojant į ginkluoto asmens išpuolį Alytaus raj.</w:t>
            </w:r>
            <w:r w:rsidR="005F32E5" w:rsidRPr="001D345A">
              <w:t>, bei padėti</w:t>
            </w:r>
            <w:r w:rsidRPr="001D345A">
              <w:t xml:space="preserve"> </w:t>
            </w:r>
            <w:r w:rsidR="005F32E5" w:rsidRPr="001D345A">
              <w:t>antiteroristinių operacijų rinktinei ARAS“, užtikrinti saugumą Bukarešto devyneto ir Šiaurės šalių viršūnių susitikimo metu.</w:t>
            </w:r>
            <w:r w:rsidR="00FF7A13" w:rsidRPr="001D345A">
              <w:t xml:space="preserve"> Tarnybinės pagalba buvo teikiama pagal kitų institucijų poreikį</w:t>
            </w:r>
            <w:r w:rsidR="00A44D14" w:rsidRPr="001D345A">
              <w:t>.</w:t>
            </w:r>
          </w:p>
          <w:p w14:paraId="57303744" w14:textId="2473D7F8" w:rsidR="00B511E9" w:rsidRPr="001D345A" w:rsidRDefault="007520F1" w:rsidP="007520F1">
            <w:pPr>
              <w:jc w:val="both"/>
            </w:pPr>
            <w:r w:rsidRPr="001D345A">
              <w:t>(VSAT SPV „Kovas“)</w:t>
            </w:r>
          </w:p>
        </w:tc>
      </w:tr>
      <w:tr w:rsidR="00C852A4" w:rsidRPr="001D345A" w14:paraId="461C2E73" w14:textId="77777777" w:rsidTr="004B612D">
        <w:tc>
          <w:tcPr>
            <w:tcW w:w="704" w:type="dxa"/>
            <w:vMerge/>
          </w:tcPr>
          <w:p w14:paraId="68785D18" w14:textId="77777777" w:rsidR="00C852A4" w:rsidRPr="001D345A" w:rsidRDefault="00C852A4" w:rsidP="00C852A4">
            <w:pPr>
              <w:ind w:right="-108"/>
            </w:pPr>
          </w:p>
        </w:tc>
        <w:tc>
          <w:tcPr>
            <w:tcW w:w="5387" w:type="dxa"/>
          </w:tcPr>
          <w:p w14:paraId="5F5007BA" w14:textId="21AEDD63" w:rsidR="00C852A4" w:rsidRPr="001D345A" w:rsidRDefault="00C852A4" w:rsidP="00C852A4">
            <w:pPr>
              <w:rPr>
                <w:i/>
                <w:iCs/>
              </w:rPr>
            </w:pPr>
            <w:r w:rsidRPr="001D345A">
              <w:rPr>
                <w:i/>
                <w:iCs/>
              </w:rPr>
              <w:t xml:space="preserve">Vertinimo kriterijus / vertinimo kriterijaus reikšmė. </w:t>
            </w:r>
          </w:p>
          <w:p w14:paraId="6C98594D" w14:textId="77C8F173" w:rsidR="00C852A4" w:rsidRPr="001D345A" w:rsidRDefault="00B511E9" w:rsidP="00C852A4">
            <w:r w:rsidRPr="001D345A">
              <w:t>Dalyvautų priemonių dalis / proc.</w:t>
            </w:r>
          </w:p>
        </w:tc>
        <w:tc>
          <w:tcPr>
            <w:tcW w:w="1417" w:type="dxa"/>
          </w:tcPr>
          <w:p w14:paraId="2BA6DB48" w14:textId="2593DA64" w:rsidR="00C852A4" w:rsidRPr="001D345A" w:rsidRDefault="008B09A1" w:rsidP="00C852A4">
            <w:pPr>
              <w:jc w:val="center"/>
            </w:pPr>
            <w:r w:rsidRPr="001D345A">
              <w:t>90</w:t>
            </w:r>
          </w:p>
        </w:tc>
        <w:tc>
          <w:tcPr>
            <w:tcW w:w="1276" w:type="dxa"/>
            <w:vMerge/>
          </w:tcPr>
          <w:p w14:paraId="4BE65DC3" w14:textId="20799F5A" w:rsidR="00C852A4" w:rsidRPr="001D345A" w:rsidRDefault="00C852A4" w:rsidP="00C852A4">
            <w:pPr>
              <w:jc w:val="center"/>
            </w:pPr>
          </w:p>
        </w:tc>
        <w:tc>
          <w:tcPr>
            <w:tcW w:w="5812" w:type="dxa"/>
            <w:vMerge/>
          </w:tcPr>
          <w:p w14:paraId="5FA7DED3" w14:textId="77777777" w:rsidR="00C852A4" w:rsidRPr="001D345A" w:rsidRDefault="00C852A4" w:rsidP="00C852A4"/>
        </w:tc>
      </w:tr>
    </w:tbl>
    <w:p w14:paraId="4868EC26" w14:textId="5EE58508" w:rsidR="00177B2C" w:rsidRPr="001D345A" w:rsidRDefault="00177B2C" w:rsidP="00DD3343">
      <w:pPr>
        <w:snapToGrid w:val="0"/>
        <w:ind w:left="709"/>
        <w:jc w:val="both"/>
        <w:rPr>
          <w:b/>
          <w:bCs/>
        </w:rPr>
      </w:pPr>
    </w:p>
    <w:p w14:paraId="15FCBBDB" w14:textId="23422060" w:rsidR="009D79B2" w:rsidRPr="001D345A" w:rsidRDefault="009D79B2" w:rsidP="00DD3343">
      <w:pPr>
        <w:pStyle w:val="Komentarotekstas"/>
        <w:ind w:left="709" w:hanging="709"/>
        <w:rPr>
          <w:sz w:val="24"/>
          <w:szCs w:val="24"/>
        </w:rPr>
      </w:pPr>
      <w:r w:rsidRPr="001D345A">
        <w:rPr>
          <w:b/>
          <w:bCs/>
          <w:sz w:val="24"/>
          <w:szCs w:val="24"/>
        </w:rPr>
        <w:t>*</w:t>
      </w:r>
      <w:r w:rsidR="00DA0D56" w:rsidRPr="001D345A">
        <w:rPr>
          <w:b/>
          <w:bCs/>
          <w:sz w:val="24"/>
          <w:szCs w:val="24"/>
        </w:rPr>
        <w:t>–</w:t>
      </w:r>
      <w:r w:rsidRPr="001D345A">
        <w:rPr>
          <w:b/>
          <w:bCs/>
          <w:sz w:val="24"/>
          <w:szCs w:val="24"/>
        </w:rPr>
        <w:t xml:space="preserve"> </w:t>
      </w:r>
      <w:r w:rsidRPr="001D345A">
        <w:rPr>
          <w:sz w:val="24"/>
          <w:szCs w:val="24"/>
        </w:rPr>
        <w:t>esant ekstremaliajai situacijai</w:t>
      </w:r>
      <w:r w:rsidR="00665DD7" w:rsidRPr="001D345A">
        <w:rPr>
          <w:sz w:val="24"/>
          <w:szCs w:val="24"/>
        </w:rPr>
        <w:t>,</w:t>
      </w:r>
      <w:r w:rsidRPr="001D345A">
        <w:rPr>
          <w:sz w:val="24"/>
          <w:szCs w:val="24"/>
        </w:rPr>
        <w:t xml:space="preserve"> dėl pratybų organizavimo sprendimus priima atsakingų padalinių vadovai</w:t>
      </w:r>
      <w:r w:rsidR="00E11C83" w:rsidRPr="001D345A">
        <w:rPr>
          <w:sz w:val="24"/>
          <w:szCs w:val="24"/>
        </w:rPr>
        <w:t>.</w:t>
      </w:r>
    </w:p>
    <w:p w14:paraId="3D7DCBE4" w14:textId="77777777" w:rsidR="00177B2C" w:rsidRPr="001D345A" w:rsidRDefault="00177B2C" w:rsidP="00D57CFB">
      <w:pPr>
        <w:pStyle w:val="Sraopastraipa"/>
        <w:snapToGrid w:val="0"/>
        <w:jc w:val="both"/>
        <w:rPr>
          <w:b/>
          <w:bCs/>
        </w:rPr>
      </w:pPr>
    </w:p>
    <w:p w14:paraId="0823AADE" w14:textId="77777777" w:rsidR="007517E7" w:rsidRPr="001D345A" w:rsidRDefault="009E16AB" w:rsidP="00D57CFB">
      <w:pPr>
        <w:snapToGrid w:val="0"/>
        <w:jc w:val="both"/>
      </w:pPr>
      <w:r w:rsidRPr="001D345A">
        <w:rPr>
          <w:b/>
          <w:bCs/>
        </w:rPr>
        <w:t>Santrumpos:</w:t>
      </w:r>
      <w:r w:rsidRPr="001D345A">
        <w:t xml:space="preserve"> </w:t>
      </w:r>
    </w:p>
    <w:p w14:paraId="1C941D42" w14:textId="533F4693" w:rsidR="009F2A6D" w:rsidRPr="005A2752" w:rsidRDefault="009F2A6D" w:rsidP="009F2A6D">
      <w:pPr>
        <w:snapToGrid w:val="0"/>
        <w:jc w:val="both"/>
      </w:pPr>
      <w:r w:rsidRPr="005A2752">
        <w:t>AV – Aviacijos valdyba</w:t>
      </w:r>
    </w:p>
    <w:p w14:paraId="3E281D7F" w14:textId="66A1A31F" w:rsidR="009F2A6D" w:rsidRPr="005A2752" w:rsidRDefault="009F2A6D" w:rsidP="009F2A6D">
      <w:pPr>
        <w:snapToGrid w:val="0"/>
        <w:jc w:val="both"/>
      </w:pPr>
      <w:r w:rsidRPr="005A2752">
        <w:t>BSKC – Branduolinio saugumo kompetencijos centras</w:t>
      </w:r>
    </w:p>
    <w:p w14:paraId="1E1E35C2" w14:textId="44CA5A5C" w:rsidR="004B612D" w:rsidRPr="005A2752" w:rsidRDefault="004B612D" w:rsidP="009F2A6D">
      <w:pPr>
        <w:snapToGrid w:val="0"/>
        <w:jc w:val="both"/>
      </w:pPr>
      <w:r w:rsidRPr="005A2752">
        <w:t xml:space="preserve">KVS – Kinologinės veiklos skyrius </w:t>
      </w:r>
    </w:p>
    <w:p w14:paraId="769863DC" w14:textId="3B3E7597" w:rsidR="009F2A6D" w:rsidRPr="005A2752" w:rsidRDefault="009F2A6D" w:rsidP="009F2A6D">
      <w:pPr>
        <w:snapToGrid w:val="0"/>
        <w:jc w:val="both"/>
      </w:pPr>
      <w:r w:rsidRPr="005A2752">
        <w:t>LK – Lietuvos kariuomenė</w:t>
      </w:r>
    </w:p>
    <w:p w14:paraId="7752623E" w14:textId="77777777" w:rsidR="009F2A6D" w:rsidRPr="005A2752" w:rsidRDefault="009F2A6D" w:rsidP="009F2A6D">
      <w:pPr>
        <w:snapToGrid w:val="0"/>
        <w:jc w:val="both"/>
      </w:pPr>
      <w:r w:rsidRPr="005A2752">
        <w:t>NKC – Nacionalinis koordinacinis centras</w:t>
      </w:r>
    </w:p>
    <w:p w14:paraId="39B2FFF3" w14:textId="3D217600" w:rsidR="005A2752" w:rsidRPr="005A2752" w:rsidRDefault="005A2752" w:rsidP="009F2A6D">
      <w:pPr>
        <w:snapToGrid w:val="0"/>
        <w:jc w:val="both"/>
      </w:pPr>
      <w:r w:rsidRPr="005A2752">
        <w:t xml:space="preserve">PAGD  - Priešgaisrinės apsaugos ir gelbėjimo departamentas </w:t>
      </w:r>
    </w:p>
    <w:p w14:paraId="11A8256C" w14:textId="25118D08" w:rsidR="005A2752" w:rsidRPr="005A2752" w:rsidRDefault="005A2752" w:rsidP="009F2A6D">
      <w:pPr>
        <w:snapToGrid w:val="0"/>
        <w:jc w:val="both"/>
      </w:pPr>
      <w:r w:rsidRPr="005A2752">
        <w:t>PD – Policijos departamentas</w:t>
      </w:r>
    </w:p>
    <w:p w14:paraId="5D1CA48E" w14:textId="23B1CE72" w:rsidR="009F2A6D" w:rsidRPr="005A2752" w:rsidRDefault="009F2A6D" w:rsidP="009F2A6D">
      <w:pPr>
        <w:snapToGrid w:val="0"/>
        <w:jc w:val="both"/>
      </w:pPr>
      <w:r w:rsidRPr="005A2752">
        <w:t>PM – Pasieniečių mokykla</w:t>
      </w:r>
    </w:p>
    <w:p w14:paraId="393C8956" w14:textId="4FEFFBE7" w:rsidR="00BF4353" w:rsidRPr="005A2752" w:rsidRDefault="00BF4353" w:rsidP="009F2A6D">
      <w:pPr>
        <w:snapToGrid w:val="0"/>
        <w:jc w:val="both"/>
      </w:pPr>
      <w:r w:rsidRPr="005A2752">
        <w:t>PR – Pasienio rinktinė</w:t>
      </w:r>
    </w:p>
    <w:p w14:paraId="7F5A0A56" w14:textId="7749B19E" w:rsidR="009F2A6D" w:rsidRPr="005A2752" w:rsidRDefault="009F2A6D" w:rsidP="009F2A6D">
      <w:pPr>
        <w:snapToGrid w:val="0"/>
        <w:jc w:val="both"/>
      </w:pPr>
      <w:r w:rsidRPr="005A2752">
        <w:t>PV – Personalo valdyba</w:t>
      </w:r>
    </w:p>
    <w:p w14:paraId="724618FE" w14:textId="77777777" w:rsidR="009F2A6D" w:rsidRPr="005A2752" w:rsidRDefault="009F2A6D" w:rsidP="009F2A6D">
      <w:pPr>
        <w:snapToGrid w:val="0"/>
        <w:jc w:val="both"/>
      </w:pPr>
      <w:r w:rsidRPr="005A2752">
        <w:t>RSC – Radiacinės saugos centras</w:t>
      </w:r>
    </w:p>
    <w:p w14:paraId="31E1BF51" w14:textId="54B6B47D" w:rsidR="009F2A6D" w:rsidRPr="005A2752" w:rsidRDefault="009F2A6D" w:rsidP="009F2A6D">
      <w:pPr>
        <w:snapToGrid w:val="0"/>
        <w:jc w:val="both"/>
      </w:pPr>
      <w:r w:rsidRPr="005A2752">
        <w:t>SKOV – Sienos kontrolės organizavimo valdyba</w:t>
      </w:r>
    </w:p>
    <w:p w14:paraId="595DCE67" w14:textId="66A69680" w:rsidR="00BF4353" w:rsidRPr="005A2752" w:rsidRDefault="00BF4353" w:rsidP="009F2A6D">
      <w:pPr>
        <w:snapToGrid w:val="0"/>
        <w:jc w:val="both"/>
      </w:pPr>
      <w:r w:rsidRPr="005A2752">
        <w:t>SKS – Sienos kontrolės skyrius</w:t>
      </w:r>
    </w:p>
    <w:p w14:paraId="3C3541D5" w14:textId="3FFAC011" w:rsidR="009F2A6D" w:rsidRPr="005A2752" w:rsidRDefault="009F2A6D" w:rsidP="009F2A6D">
      <w:pPr>
        <w:snapToGrid w:val="0"/>
        <w:jc w:val="both"/>
      </w:pPr>
      <w:r w:rsidRPr="005A2752">
        <w:t>SPV – Specialiosios paskirties valdyba</w:t>
      </w:r>
    </w:p>
    <w:p w14:paraId="75B31839" w14:textId="540812EB" w:rsidR="004B612D" w:rsidRPr="005A2752" w:rsidRDefault="004B612D" w:rsidP="009F2A6D">
      <w:pPr>
        <w:snapToGrid w:val="0"/>
        <w:jc w:val="both"/>
      </w:pPr>
      <w:r w:rsidRPr="005A2752">
        <w:t>SSS – Sienos stebėjimo skyrius</w:t>
      </w:r>
    </w:p>
    <w:p w14:paraId="7B5D2081" w14:textId="09D00A8F" w:rsidR="009F2A6D" w:rsidRPr="005A2752" w:rsidRDefault="009F2A6D" w:rsidP="009F2A6D">
      <w:pPr>
        <w:snapToGrid w:val="0"/>
        <w:jc w:val="both"/>
      </w:pPr>
      <w:r w:rsidRPr="005A2752">
        <w:t>TVV – Turto valdymo valdyba</w:t>
      </w:r>
    </w:p>
    <w:p w14:paraId="3E5F7489" w14:textId="4921FC58" w:rsidR="00BF4353" w:rsidRPr="005A2752" w:rsidRDefault="00BF4353" w:rsidP="009F2A6D">
      <w:pPr>
        <w:snapToGrid w:val="0"/>
        <w:jc w:val="both"/>
      </w:pPr>
      <w:r w:rsidRPr="005A2752">
        <w:t>UGM – Ugniagesių gelbėtojų mokykla</w:t>
      </w:r>
    </w:p>
    <w:p w14:paraId="3F443DAF" w14:textId="0D31C8C0" w:rsidR="009F2A6D" w:rsidRPr="005A2752" w:rsidRDefault="009F2A6D" w:rsidP="009F2A6D">
      <w:pPr>
        <w:snapToGrid w:val="0"/>
        <w:jc w:val="both"/>
      </w:pPr>
      <w:r w:rsidRPr="005A2752">
        <w:lastRenderedPageBreak/>
        <w:t>URC – Užsieniečių registracijos centras</w:t>
      </w:r>
    </w:p>
    <w:p w14:paraId="6E3845FF" w14:textId="11C8E518" w:rsidR="00BF4353" w:rsidRPr="005A2752" w:rsidRDefault="00BF4353" w:rsidP="009F2A6D">
      <w:pPr>
        <w:snapToGrid w:val="0"/>
        <w:jc w:val="both"/>
      </w:pPr>
      <w:r w:rsidRPr="005A2752">
        <w:t>VKS – Veiklos kokybės skyrius</w:t>
      </w:r>
    </w:p>
    <w:p w14:paraId="668AD984" w14:textId="7244E533" w:rsidR="009F2A6D" w:rsidRPr="005A2752" w:rsidRDefault="009F2A6D" w:rsidP="009F2A6D">
      <w:pPr>
        <w:snapToGrid w:val="0"/>
        <w:jc w:val="both"/>
      </w:pPr>
      <w:r w:rsidRPr="005A2752">
        <w:t>VSAT – Valstybės sienos apsaugos tarnyba</w:t>
      </w:r>
    </w:p>
    <w:p w14:paraId="628CC533" w14:textId="50C26C73" w:rsidR="00B66498" w:rsidRPr="005A2752" w:rsidRDefault="009F2A6D" w:rsidP="00D06487">
      <w:pPr>
        <w:snapToGrid w:val="0"/>
        <w:jc w:val="both"/>
      </w:pPr>
      <w:r w:rsidRPr="005A2752">
        <w:t>VST – Viešojo saugumo tarnyba</w:t>
      </w:r>
    </w:p>
    <w:p w14:paraId="7AD66C17" w14:textId="77777777" w:rsidR="00965813" w:rsidRPr="001D345A" w:rsidRDefault="00965813" w:rsidP="00D57CFB">
      <w:pPr>
        <w:jc w:val="center"/>
      </w:pPr>
    </w:p>
    <w:p w14:paraId="34B13A9D" w14:textId="24B6263B" w:rsidR="009E16AB" w:rsidRPr="001D345A" w:rsidRDefault="009E16AB" w:rsidP="00D57CFB">
      <w:pPr>
        <w:jc w:val="center"/>
      </w:pPr>
      <w:r w:rsidRPr="001D345A">
        <w:t>___________________________________</w:t>
      </w:r>
    </w:p>
    <w:p w14:paraId="0E22562E" w14:textId="77777777" w:rsidR="000118FE" w:rsidRPr="001D345A" w:rsidRDefault="000118FE" w:rsidP="00D57CFB"/>
    <w:sectPr w:rsidR="000118FE" w:rsidRPr="001D345A" w:rsidSect="00DD3343">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37EE" w14:textId="77777777" w:rsidR="00153ABD" w:rsidRDefault="00153ABD">
      <w:r>
        <w:separator/>
      </w:r>
    </w:p>
  </w:endnote>
  <w:endnote w:type="continuationSeparator" w:id="0">
    <w:p w14:paraId="12562996" w14:textId="77777777" w:rsidR="00153ABD" w:rsidRDefault="0015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BB19" w14:textId="77777777" w:rsidR="00084AF2" w:rsidRDefault="0008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27CA" w14:textId="77777777" w:rsidR="00084AF2" w:rsidRDefault="0008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BD04" w14:textId="77777777" w:rsidR="00084AF2" w:rsidRDefault="0008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59D3" w14:textId="77777777" w:rsidR="00153ABD" w:rsidRDefault="00153ABD">
      <w:r>
        <w:separator/>
      </w:r>
    </w:p>
  </w:footnote>
  <w:footnote w:type="continuationSeparator" w:id="0">
    <w:p w14:paraId="3A626568" w14:textId="77777777" w:rsidR="00153ABD" w:rsidRDefault="0015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DBE1" w14:textId="77777777" w:rsidR="008F3242" w:rsidRDefault="008F3242" w:rsidP="009E16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8417D0" w14:textId="77777777" w:rsidR="008F3242" w:rsidRDefault="008F32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FFDF" w14:textId="77777777" w:rsidR="008F3242" w:rsidRDefault="008F3242" w:rsidP="009E16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64FB">
      <w:rPr>
        <w:rStyle w:val="Puslapionumeris"/>
        <w:noProof/>
      </w:rPr>
      <w:t>13</w:t>
    </w:r>
    <w:r>
      <w:rPr>
        <w:rStyle w:val="Puslapionumeris"/>
      </w:rPr>
      <w:fldChar w:fldCharType="end"/>
    </w:r>
  </w:p>
  <w:p w14:paraId="0750D6C5" w14:textId="77777777" w:rsidR="008F3242" w:rsidRDefault="008F32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6068" w14:textId="77777777" w:rsidR="00084AF2" w:rsidRDefault="0008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877"/>
    <w:multiLevelType w:val="hybridMultilevel"/>
    <w:tmpl w:val="A47247AA"/>
    <w:lvl w:ilvl="0" w:tplc="D68C798E">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C075F6"/>
    <w:multiLevelType w:val="hybridMultilevel"/>
    <w:tmpl w:val="4DD200D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4B43D7"/>
    <w:multiLevelType w:val="hybridMultilevel"/>
    <w:tmpl w:val="2AF2F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77540"/>
    <w:multiLevelType w:val="hybridMultilevel"/>
    <w:tmpl w:val="F4BA2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50034F"/>
    <w:multiLevelType w:val="hybridMultilevel"/>
    <w:tmpl w:val="933E56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0B6A65"/>
    <w:multiLevelType w:val="hybridMultilevel"/>
    <w:tmpl w:val="2FF2D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BE550D"/>
    <w:multiLevelType w:val="hybridMultilevel"/>
    <w:tmpl w:val="852086F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7953BF"/>
    <w:multiLevelType w:val="hybridMultilevel"/>
    <w:tmpl w:val="EA5082E6"/>
    <w:lvl w:ilvl="0" w:tplc="54A2450A">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D2017"/>
    <w:multiLevelType w:val="hybridMultilevel"/>
    <w:tmpl w:val="BE322C98"/>
    <w:lvl w:ilvl="0" w:tplc="37981E68">
      <w:start w:val="1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7E4D7B"/>
    <w:multiLevelType w:val="hybridMultilevel"/>
    <w:tmpl w:val="27E4D72E"/>
    <w:lvl w:ilvl="0" w:tplc="CADAB396">
      <w:start w:val="6"/>
      <w:numFmt w:val="bullet"/>
      <w:lvlText w:val=""/>
      <w:lvlJc w:val="left"/>
      <w:pPr>
        <w:ind w:left="720" w:hanging="360"/>
      </w:pPr>
      <w:rPr>
        <w:rFonts w:ascii="Symbol" w:eastAsia="Times New Roman"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806917"/>
    <w:multiLevelType w:val="hybridMultilevel"/>
    <w:tmpl w:val="489E3B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96706"/>
    <w:multiLevelType w:val="hybridMultilevel"/>
    <w:tmpl w:val="C0B80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846EE5"/>
    <w:multiLevelType w:val="multilevel"/>
    <w:tmpl w:val="1FA8BB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066260"/>
    <w:multiLevelType w:val="hybridMultilevel"/>
    <w:tmpl w:val="852086F2"/>
    <w:lvl w:ilvl="0" w:tplc="8D94F51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4425B5"/>
    <w:multiLevelType w:val="hybridMultilevel"/>
    <w:tmpl w:val="9304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682127">
    <w:abstractNumId w:val="4"/>
  </w:num>
  <w:num w:numId="2" w16cid:durableId="1527058021">
    <w:abstractNumId w:val="5"/>
  </w:num>
  <w:num w:numId="3" w16cid:durableId="1895771533">
    <w:abstractNumId w:val="10"/>
  </w:num>
  <w:num w:numId="4" w16cid:durableId="933977730">
    <w:abstractNumId w:val="3"/>
  </w:num>
  <w:num w:numId="5" w16cid:durableId="802502976">
    <w:abstractNumId w:val="12"/>
  </w:num>
  <w:num w:numId="6" w16cid:durableId="218129039">
    <w:abstractNumId w:val="11"/>
  </w:num>
  <w:num w:numId="7" w16cid:durableId="1634166691">
    <w:abstractNumId w:val="2"/>
  </w:num>
  <w:num w:numId="8" w16cid:durableId="792209817">
    <w:abstractNumId w:val="13"/>
  </w:num>
  <w:num w:numId="9" w16cid:durableId="2045867206">
    <w:abstractNumId w:val="1"/>
  </w:num>
  <w:num w:numId="10" w16cid:durableId="788007755">
    <w:abstractNumId w:val="0"/>
  </w:num>
  <w:num w:numId="11" w16cid:durableId="1897427150">
    <w:abstractNumId w:val="8"/>
  </w:num>
  <w:num w:numId="12" w16cid:durableId="971329186">
    <w:abstractNumId w:val="9"/>
  </w:num>
  <w:num w:numId="13" w16cid:durableId="601450093">
    <w:abstractNumId w:val="6"/>
  </w:num>
  <w:num w:numId="14" w16cid:durableId="122886653">
    <w:abstractNumId w:val="7"/>
  </w:num>
  <w:num w:numId="15" w16cid:durableId="5687346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AB"/>
    <w:rsid w:val="00002FC1"/>
    <w:rsid w:val="00004280"/>
    <w:rsid w:val="00005BB8"/>
    <w:rsid w:val="00006FF2"/>
    <w:rsid w:val="0000753F"/>
    <w:rsid w:val="0000757F"/>
    <w:rsid w:val="000118FE"/>
    <w:rsid w:val="00014AD9"/>
    <w:rsid w:val="00015468"/>
    <w:rsid w:val="00022830"/>
    <w:rsid w:val="00035C60"/>
    <w:rsid w:val="000429A3"/>
    <w:rsid w:val="00043E5B"/>
    <w:rsid w:val="00051A2D"/>
    <w:rsid w:val="0006506B"/>
    <w:rsid w:val="0007262D"/>
    <w:rsid w:val="000727EA"/>
    <w:rsid w:val="00072A2C"/>
    <w:rsid w:val="00072CF6"/>
    <w:rsid w:val="000752F5"/>
    <w:rsid w:val="00075AB1"/>
    <w:rsid w:val="000766FB"/>
    <w:rsid w:val="00084AF2"/>
    <w:rsid w:val="00091DC8"/>
    <w:rsid w:val="00094D44"/>
    <w:rsid w:val="00095431"/>
    <w:rsid w:val="000975A8"/>
    <w:rsid w:val="000A769F"/>
    <w:rsid w:val="000B0D81"/>
    <w:rsid w:val="000B242F"/>
    <w:rsid w:val="000B5B73"/>
    <w:rsid w:val="000B6509"/>
    <w:rsid w:val="000C28FF"/>
    <w:rsid w:val="000C2B6D"/>
    <w:rsid w:val="000C2F6F"/>
    <w:rsid w:val="000D05F2"/>
    <w:rsid w:val="000D0BB0"/>
    <w:rsid w:val="000D2FE6"/>
    <w:rsid w:val="000D4B02"/>
    <w:rsid w:val="000D5961"/>
    <w:rsid w:val="000D5E61"/>
    <w:rsid w:val="000D7F11"/>
    <w:rsid w:val="000E0355"/>
    <w:rsid w:val="000E0535"/>
    <w:rsid w:val="000E1892"/>
    <w:rsid w:val="000E1E75"/>
    <w:rsid w:val="000E55D6"/>
    <w:rsid w:val="000E6537"/>
    <w:rsid w:val="000F0BDA"/>
    <w:rsid w:val="000F49AF"/>
    <w:rsid w:val="000F520F"/>
    <w:rsid w:val="000F7ACB"/>
    <w:rsid w:val="000F7C6F"/>
    <w:rsid w:val="00100ADA"/>
    <w:rsid w:val="00100CCD"/>
    <w:rsid w:val="00103708"/>
    <w:rsid w:val="0010417B"/>
    <w:rsid w:val="00107183"/>
    <w:rsid w:val="00110259"/>
    <w:rsid w:val="001107BC"/>
    <w:rsid w:val="00110DEA"/>
    <w:rsid w:val="001131E0"/>
    <w:rsid w:val="001318B6"/>
    <w:rsid w:val="0013454D"/>
    <w:rsid w:val="001539B7"/>
    <w:rsid w:val="00153ABD"/>
    <w:rsid w:val="001553FE"/>
    <w:rsid w:val="00155D57"/>
    <w:rsid w:val="00165129"/>
    <w:rsid w:val="00172AEB"/>
    <w:rsid w:val="00173BAE"/>
    <w:rsid w:val="00175808"/>
    <w:rsid w:val="00177967"/>
    <w:rsid w:val="00177B2C"/>
    <w:rsid w:val="00184A40"/>
    <w:rsid w:val="001A696A"/>
    <w:rsid w:val="001A7495"/>
    <w:rsid w:val="001B2C50"/>
    <w:rsid w:val="001B58A8"/>
    <w:rsid w:val="001B5C2A"/>
    <w:rsid w:val="001B7715"/>
    <w:rsid w:val="001B77D4"/>
    <w:rsid w:val="001C013F"/>
    <w:rsid w:val="001C0A45"/>
    <w:rsid w:val="001C5A39"/>
    <w:rsid w:val="001C5D68"/>
    <w:rsid w:val="001D1FFE"/>
    <w:rsid w:val="001D345A"/>
    <w:rsid w:val="001D45BF"/>
    <w:rsid w:val="001E16D8"/>
    <w:rsid w:val="001E5215"/>
    <w:rsid w:val="00200113"/>
    <w:rsid w:val="00202B5F"/>
    <w:rsid w:val="0021424C"/>
    <w:rsid w:val="002169F1"/>
    <w:rsid w:val="00225E88"/>
    <w:rsid w:val="002300D4"/>
    <w:rsid w:val="00235C24"/>
    <w:rsid w:val="00240A02"/>
    <w:rsid w:val="002474C2"/>
    <w:rsid w:val="00247BE5"/>
    <w:rsid w:val="00251416"/>
    <w:rsid w:val="00265AD7"/>
    <w:rsid w:val="00271BC2"/>
    <w:rsid w:val="00273A07"/>
    <w:rsid w:val="002754BB"/>
    <w:rsid w:val="0028011F"/>
    <w:rsid w:val="002803B6"/>
    <w:rsid w:val="00280936"/>
    <w:rsid w:val="00281015"/>
    <w:rsid w:val="00281A88"/>
    <w:rsid w:val="00287BC1"/>
    <w:rsid w:val="002A661B"/>
    <w:rsid w:val="002B3A9B"/>
    <w:rsid w:val="002C257C"/>
    <w:rsid w:val="002C4A39"/>
    <w:rsid w:val="002C4C31"/>
    <w:rsid w:val="002C66D1"/>
    <w:rsid w:val="002C6A9F"/>
    <w:rsid w:val="002C7191"/>
    <w:rsid w:val="002D31C1"/>
    <w:rsid w:val="002D3579"/>
    <w:rsid w:val="002D3BCE"/>
    <w:rsid w:val="002D54D4"/>
    <w:rsid w:val="002D5F17"/>
    <w:rsid w:val="002E5262"/>
    <w:rsid w:val="002E69A7"/>
    <w:rsid w:val="002F4432"/>
    <w:rsid w:val="002F7562"/>
    <w:rsid w:val="00302A8A"/>
    <w:rsid w:val="0030394C"/>
    <w:rsid w:val="003118F4"/>
    <w:rsid w:val="00311CEF"/>
    <w:rsid w:val="00312B17"/>
    <w:rsid w:val="00313A61"/>
    <w:rsid w:val="003179CD"/>
    <w:rsid w:val="00324949"/>
    <w:rsid w:val="00326402"/>
    <w:rsid w:val="003274C3"/>
    <w:rsid w:val="00327986"/>
    <w:rsid w:val="00330617"/>
    <w:rsid w:val="00332669"/>
    <w:rsid w:val="0033538B"/>
    <w:rsid w:val="003360B8"/>
    <w:rsid w:val="00343F02"/>
    <w:rsid w:val="0034718D"/>
    <w:rsid w:val="00350F88"/>
    <w:rsid w:val="00353821"/>
    <w:rsid w:val="00353DDD"/>
    <w:rsid w:val="00354E26"/>
    <w:rsid w:val="003551D2"/>
    <w:rsid w:val="003632D1"/>
    <w:rsid w:val="003664ED"/>
    <w:rsid w:val="00371432"/>
    <w:rsid w:val="0039017B"/>
    <w:rsid w:val="00390233"/>
    <w:rsid w:val="003926B6"/>
    <w:rsid w:val="00395F43"/>
    <w:rsid w:val="003A19F7"/>
    <w:rsid w:val="003A5618"/>
    <w:rsid w:val="003B2F68"/>
    <w:rsid w:val="003B68C7"/>
    <w:rsid w:val="003C14CD"/>
    <w:rsid w:val="003C5DE7"/>
    <w:rsid w:val="003C5F13"/>
    <w:rsid w:val="003C61CC"/>
    <w:rsid w:val="003D0A43"/>
    <w:rsid w:val="003D1627"/>
    <w:rsid w:val="003D3144"/>
    <w:rsid w:val="003F56B6"/>
    <w:rsid w:val="003F5999"/>
    <w:rsid w:val="00403BF7"/>
    <w:rsid w:val="00405692"/>
    <w:rsid w:val="00406038"/>
    <w:rsid w:val="00410391"/>
    <w:rsid w:val="00410B29"/>
    <w:rsid w:val="00411D68"/>
    <w:rsid w:val="004166EE"/>
    <w:rsid w:val="0041686A"/>
    <w:rsid w:val="00421634"/>
    <w:rsid w:val="0042798F"/>
    <w:rsid w:val="00430CC4"/>
    <w:rsid w:val="00442612"/>
    <w:rsid w:val="00442A1B"/>
    <w:rsid w:val="004456A8"/>
    <w:rsid w:val="00452A08"/>
    <w:rsid w:val="00455E35"/>
    <w:rsid w:val="004743F5"/>
    <w:rsid w:val="00475973"/>
    <w:rsid w:val="00476BA3"/>
    <w:rsid w:val="00483DDF"/>
    <w:rsid w:val="004862A9"/>
    <w:rsid w:val="00486CDA"/>
    <w:rsid w:val="004871C2"/>
    <w:rsid w:val="0049169F"/>
    <w:rsid w:val="004954AE"/>
    <w:rsid w:val="004A3ED5"/>
    <w:rsid w:val="004A4B70"/>
    <w:rsid w:val="004A6616"/>
    <w:rsid w:val="004B1DB7"/>
    <w:rsid w:val="004B2AF9"/>
    <w:rsid w:val="004B5B8F"/>
    <w:rsid w:val="004B612D"/>
    <w:rsid w:val="004B7DAB"/>
    <w:rsid w:val="004C166C"/>
    <w:rsid w:val="004C5264"/>
    <w:rsid w:val="004C6B54"/>
    <w:rsid w:val="004C7DA1"/>
    <w:rsid w:val="004D081E"/>
    <w:rsid w:val="004D5762"/>
    <w:rsid w:val="004D7113"/>
    <w:rsid w:val="004E4DA0"/>
    <w:rsid w:val="004E4FAD"/>
    <w:rsid w:val="004E63C0"/>
    <w:rsid w:val="004E7579"/>
    <w:rsid w:val="004F1168"/>
    <w:rsid w:val="004F122D"/>
    <w:rsid w:val="004F35FD"/>
    <w:rsid w:val="004F4A30"/>
    <w:rsid w:val="004F671C"/>
    <w:rsid w:val="004F7231"/>
    <w:rsid w:val="0050188C"/>
    <w:rsid w:val="00502CB5"/>
    <w:rsid w:val="0050480F"/>
    <w:rsid w:val="00505F4B"/>
    <w:rsid w:val="00505F89"/>
    <w:rsid w:val="00511B63"/>
    <w:rsid w:val="00511BDC"/>
    <w:rsid w:val="00516CC6"/>
    <w:rsid w:val="00517EAC"/>
    <w:rsid w:val="005222FA"/>
    <w:rsid w:val="00530B9F"/>
    <w:rsid w:val="005324D0"/>
    <w:rsid w:val="00534468"/>
    <w:rsid w:val="00534762"/>
    <w:rsid w:val="00536639"/>
    <w:rsid w:val="00540C48"/>
    <w:rsid w:val="005423DF"/>
    <w:rsid w:val="0054597A"/>
    <w:rsid w:val="00546F97"/>
    <w:rsid w:val="0055787F"/>
    <w:rsid w:val="00560189"/>
    <w:rsid w:val="00560750"/>
    <w:rsid w:val="00560A7A"/>
    <w:rsid w:val="0056314B"/>
    <w:rsid w:val="0056452E"/>
    <w:rsid w:val="00565577"/>
    <w:rsid w:val="0057257C"/>
    <w:rsid w:val="00575BF8"/>
    <w:rsid w:val="00576AFA"/>
    <w:rsid w:val="00576BFA"/>
    <w:rsid w:val="005802E8"/>
    <w:rsid w:val="005831DA"/>
    <w:rsid w:val="00583D27"/>
    <w:rsid w:val="00584EED"/>
    <w:rsid w:val="005A2752"/>
    <w:rsid w:val="005A35EB"/>
    <w:rsid w:val="005A3AA1"/>
    <w:rsid w:val="005A5014"/>
    <w:rsid w:val="005A6089"/>
    <w:rsid w:val="005B5859"/>
    <w:rsid w:val="005C01D7"/>
    <w:rsid w:val="005C02BC"/>
    <w:rsid w:val="005C195D"/>
    <w:rsid w:val="005C3B8D"/>
    <w:rsid w:val="005C6263"/>
    <w:rsid w:val="005C6738"/>
    <w:rsid w:val="005C7746"/>
    <w:rsid w:val="005D17E7"/>
    <w:rsid w:val="005D4B37"/>
    <w:rsid w:val="005D5399"/>
    <w:rsid w:val="005E0D6F"/>
    <w:rsid w:val="005E0E35"/>
    <w:rsid w:val="005E2A1D"/>
    <w:rsid w:val="005E35B8"/>
    <w:rsid w:val="005E5695"/>
    <w:rsid w:val="005E5875"/>
    <w:rsid w:val="005F0EFB"/>
    <w:rsid w:val="005F32E5"/>
    <w:rsid w:val="005F7262"/>
    <w:rsid w:val="005F7A38"/>
    <w:rsid w:val="00605DEE"/>
    <w:rsid w:val="00606062"/>
    <w:rsid w:val="00607E5F"/>
    <w:rsid w:val="0061090C"/>
    <w:rsid w:val="00610918"/>
    <w:rsid w:val="00612CCA"/>
    <w:rsid w:val="00615A42"/>
    <w:rsid w:val="00620948"/>
    <w:rsid w:val="006228B9"/>
    <w:rsid w:val="0062595F"/>
    <w:rsid w:val="006353B8"/>
    <w:rsid w:val="0063634E"/>
    <w:rsid w:val="0063662D"/>
    <w:rsid w:val="00644F63"/>
    <w:rsid w:val="00652FD2"/>
    <w:rsid w:val="0065306D"/>
    <w:rsid w:val="0065350B"/>
    <w:rsid w:val="006554F2"/>
    <w:rsid w:val="00660F00"/>
    <w:rsid w:val="00663087"/>
    <w:rsid w:val="00665DD7"/>
    <w:rsid w:val="00667697"/>
    <w:rsid w:val="00670ADC"/>
    <w:rsid w:val="006710B1"/>
    <w:rsid w:val="00675595"/>
    <w:rsid w:val="006756F2"/>
    <w:rsid w:val="00676ED3"/>
    <w:rsid w:val="00684DB3"/>
    <w:rsid w:val="00685187"/>
    <w:rsid w:val="00694682"/>
    <w:rsid w:val="006961E4"/>
    <w:rsid w:val="0069793C"/>
    <w:rsid w:val="006A1F6E"/>
    <w:rsid w:val="006A5011"/>
    <w:rsid w:val="006A5E2D"/>
    <w:rsid w:val="006B076C"/>
    <w:rsid w:val="006B08A3"/>
    <w:rsid w:val="006B2758"/>
    <w:rsid w:val="006B4905"/>
    <w:rsid w:val="006D0CA5"/>
    <w:rsid w:val="006D7B4E"/>
    <w:rsid w:val="006E0380"/>
    <w:rsid w:val="006E39C5"/>
    <w:rsid w:val="006E3D4A"/>
    <w:rsid w:val="006F1083"/>
    <w:rsid w:val="006F5A51"/>
    <w:rsid w:val="006F5FC4"/>
    <w:rsid w:val="006F7EBE"/>
    <w:rsid w:val="00710FDC"/>
    <w:rsid w:val="0072340E"/>
    <w:rsid w:val="00723AF3"/>
    <w:rsid w:val="00725EB3"/>
    <w:rsid w:val="007279D0"/>
    <w:rsid w:val="00730A95"/>
    <w:rsid w:val="00730C45"/>
    <w:rsid w:val="00737C88"/>
    <w:rsid w:val="00740690"/>
    <w:rsid w:val="00740DE2"/>
    <w:rsid w:val="007411B0"/>
    <w:rsid w:val="007434A6"/>
    <w:rsid w:val="00750E2F"/>
    <w:rsid w:val="007517E7"/>
    <w:rsid w:val="007520F1"/>
    <w:rsid w:val="00755B7F"/>
    <w:rsid w:val="007604CE"/>
    <w:rsid w:val="00764476"/>
    <w:rsid w:val="0076479A"/>
    <w:rsid w:val="00765330"/>
    <w:rsid w:val="007722EC"/>
    <w:rsid w:val="00776A2A"/>
    <w:rsid w:val="00776A6B"/>
    <w:rsid w:val="00777690"/>
    <w:rsid w:val="00780180"/>
    <w:rsid w:val="0078018C"/>
    <w:rsid w:val="00781D49"/>
    <w:rsid w:val="007821C0"/>
    <w:rsid w:val="00782328"/>
    <w:rsid w:val="00784988"/>
    <w:rsid w:val="0078548B"/>
    <w:rsid w:val="00786508"/>
    <w:rsid w:val="0079013A"/>
    <w:rsid w:val="007913CF"/>
    <w:rsid w:val="00792878"/>
    <w:rsid w:val="00792F59"/>
    <w:rsid w:val="0079420F"/>
    <w:rsid w:val="00794747"/>
    <w:rsid w:val="007A3A83"/>
    <w:rsid w:val="007A7534"/>
    <w:rsid w:val="007B159A"/>
    <w:rsid w:val="007B2856"/>
    <w:rsid w:val="007B2BCE"/>
    <w:rsid w:val="007B6478"/>
    <w:rsid w:val="007C3317"/>
    <w:rsid w:val="007C7718"/>
    <w:rsid w:val="007D12AE"/>
    <w:rsid w:val="007D14DA"/>
    <w:rsid w:val="007D5BB8"/>
    <w:rsid w:val="007D7DB2"/>
    <w:rsid w:val="007E199F"/>
    <w:rsid w:val="007E37CB"/>
    <w:rsid w:val="008008C1"/>
    <w:rsid w:val="00802789"/>
    <w:rsid w:val="008075E9"/>
    <w:rsid w:val="00810D93"/>
    <w:rsid w:val="00814F9A"/>
    <w:rsid w:val="00822E14"/>
    <w:rsid w:val="00822F7C"/>
    <w:rsid w:val="00824ADB"/>
    <w:rsid w:val="008261D5"/>
    <w:rsid w:val="008273FF"/>
    <w:rsid w:val="0083078B"/>
    <w:rsid w:val="008310F1"/>
    <w:rsid w:val="00833F8C"/>
    <w:rsid w:val="00837918"/>
    <w:rsid w:val="00853022"/>
    <w:rsid w:val="00854F1E"/>
    <w:rsid w:val="00866AAD"/>
    <w:rsid w:val="00871A7E"/>
    <w:rsid w:val="00877D0E"/>
    <w:rsid w:val="00880F55"/>
    <w:rsid w:val="00887010"/>
    <w:rsid w:val="008902D8"/>
    <w:rsid w:val="00893FEB"/>
    <w:rsid w:val="008949DD"/>
    <w:rsid w:val="00895E41"/>
    <w:rsid w:val="008A5091"/>
    <w:rsid w:val="008A6EFF"/>
    <w:rsid w:val="008B09A1"/>
    <w:rsid w:val="008B0A44"/>
    <w:rsid w:val="008B2341"/>
    <w:rsid w:val="008B5AA4"/>
    <w:rsid w:val="008B6603"/>
    <w:rsid w:val="008B6E7B"/>
    <w:rsid w:val="008C0DCF"/>
    <w:rsid w:val="008D2BDB"/>
    <w:rsid w:val="008D4896"/>
    <w:rsid w:val="008E0A8D"/>
    <w:rsid w:val="008E0FD8"/>
    <w:rsid w:val="008E319E"/>
    <w:rsid w:val="008E38DC"/>
    <w:rsid w:val="008E6AC6"/>
    <w:rsid w:val="008E7016"/>
    <w:rsid w:val="008E7FBE"/>
    <w:rsid w:val="008F3242"/>
    <w:rsid w:val="008F6F34"/>
    <w:rsid w:val="00911ED4"/>
    <w:rsid w:val="00912D84"/>
    <w:rsid w:val="00915C56"/>
    <w:rsid w:val="00916926"/>
    <w:rsid w:val="009200DB"/>
    <w:rsid w:val="00920944"/>
    <w:rsid w:val="00920CDF"/>
    <w:rsid w:val="00923FA3"/>
    <w:rsid w:val="00930351"/>
    <w:rsid w:val="00932629"/>
    <w:rsid w:val="00932D58"/>
    <w:rsid w:val="009414F4"/>
    <w:rsid w:val="009425E0"/>
    <w:rsid w:val="00943FBB"/>
    <w:rsid w:val="009454AD"/>
    <w:rsid w:val="00946671"/>
    <w:rsid w:val="00947C8D"/>
    <w:rsid w:val="00961337"/>
    <w:rsid w:val="00962369"/>
    <w:rsid w:val="00962832"/>
    <w:rsid w:val="00963197"/>
    <w:rsid w:val="00965813"/>
    <w:rsid w:val="00965EC2"/>
    <w:rsid w:val="00970801"/>
    <w:rsid w:val="00973517"/>
    <w:rsid w:val="00983E59"/>
    <w:rsid w:val="009840A4"/>
    <w:rsid w:val="00985397"/>
    <w:rsid w:val="00986F42"/>
    <w:rsid w:val="00992373"/>
    <w:rsid w:val="0099237C"/>
    <w:rsid w:val="00993126"/>
    <w:rsid w:val="0099321C"/>
    <w:rsid w:val="009955BA"/>
    <w:rsid w:val="00996976"/>
    <w:rsid w:val="009A238A"/>
    <w:rsid w:val="009A3523"/>
    <w:rsid w:val="009A57A3"/>
    <w:rsid w:val="009B286E"/>
    <w:rsid w:val="009B6AA6"/>
    <w:rsid w:val="009C36CF"/>
    <w:rsid w:val="009C59F2"/>
    <w:rsid w:val="009C5CE4"/>
    <w:rsid w:val="009C6849"/>
    <w:rsid w:val="009D0577"/>
    <w:rsid w:val="009D3B87"/>
    <w:rsid w:val="009D67AD"/>
    <w:rsid w:val="009D79B2"/>
    <w:rsid w:val="009E16AB"/>
    <w:rsid w:val="009E725D"/>
    <w:rsid w:val="009F11A2"/>
    <w:rsid w:val="009F2A6D"/>
    <w:rsid w:val="009F5F61"/>
    <w:rsid w:val="00A01C31"/>
    <w:rsid w:val="00A042F2"/>
    <w:rsid w:val="00A10929"/>
    <w:rsid w:val="00A10BF3"/>
    <w:rsid w:val="00A1111C"/>
    <w:rsid w:val="00A127AA"/>
    <w:rsid w:val="00A12805"/>
    <w:rsid w:val="00A134A7"/>
    <w:rsid w:val="00A15DD0"/>
    <w:rsid w:val="00A26582"/>
    <w:rsid w:val="00A27309"/>
    <w:rsid w:val="00A2782C"/>
    <w:rsid w:val="00A279C5"/>
    <w:rsid w:val="00A3083A"/>
    <w:rsid w:val="00A3142B"/>
    <w:rsid w:val="00A36F42"/>
    <w:rsid w:val="00A370D5"/>
    <w:rsid w:val="00A3755B"/>
    <w:rsid w:val="00A42813"/>
    <w:rsid w:val="00A44D14"/>
    <w:rsid w:val="00A4798C"/>
    <w:rsid w:val="00A54C63"/>
    <w:rsid w:val="00A565D0"/>
    <w:rsid w:val="00A6299B"/>
    <w:rsid w:val="00A6571A"/>
    <w:rsid w:val="00A65783"/>
    <w:rsid w:val="00A66442"/>
    <w:rsid w:val="00A6701F"/>
    <w:rsid w:val="00A678E5"/>
    <w:rsid w:val="00A67FB3"/>
    <w:rsid w:val="00A73B2F"/>
    <w:rsid w:val="00A74D19"/>
    <w:rsid w:val="00A74EF9"/>
    <w:rsid w:val="00A7580A"/>
    <w:rsid w:val="00A761B1"/>
    <w:rsid w:val="00A83F35"/>
    <w:rsid w:val="00A85EF0"/>
    <w:rsid w:val="00A941AA"/>
    <w:rsid w:val="00AA567B"/>
    <w:rsid w:val="00AA5E2F"/>
    <w:rsid w:val="00AB3A5C"/>
    <w:rsid w:val="00AB4782"/>
    <w:rsid w:val="00AB5DDF"/>
    <w:rsid w:val="00AC47CC"/>
    <w:rsid w:val="00AC6B30"/>
    <w:rsid w:val="00AE3EFE"/>
    <w:rsid w:val="00AE4E65"/>
    <w:rsid w:val="00AE4F3D"/>
    <w:rsid w:val="00AF2C79"/>
    <w:rsid w:val="00AF3F4D"/>
    <w:rsid w:val="00AF5345"/>
    <w:rsid w:val="00B04D62"/>
    <w:rsid w:val="00B1665E"/>
    <w:rsid w:val="00B23F2C"/>
    <w:rsid w:val="00B25162"/>
    <w:rsid w:val="00B272BD"/>
    <w:rsid w:val="00B336A7"/>
    <w:rsid w:val="00B354FE"/>
    <w:rsid w:val="00B41181"/>
    <w:rsid w:val="00B42004"/>
    <w:rsid w:val="00B4659C"/>
    <w:rsid w:val="00B47526"/>
    <w:rsid w:val="00B506D5"/>
    <w:rsid w:val="00B511E9"/>
    <w:rsid w:val="00B5593D"/>
    <w:rsid w:val="00B55C94"/>
    <w:rsid w:val="00B56835"/>
    <w:rsid w:val="00B61ECE"/>
    <w:rsid w:val="00B63D43"/>
    <w:rsid w:val="00B65AD9"/>
    <w:rsid w:val="00B66498"/>
    <w:rsid w:val="00B66F1B"/>
    <w:rsid w:val="00B734AB"/>
    <w:rsid w:val="00B738F8"/>
    <w:rsid w:val="00B74A09"/>
    <w:rsid w:val="00B8562D"/>
    <w:rsid w:val="00B87FF8"/>
    <w:rsid w:val="00B9225B"/>
    <w:rsid w:val="00B940E3"/>
    <w:rsid w:val="00B97C94"/>
    <w:rsid w:val="00BA0082"/>
    <w:rsid w:val="00BA0315"/>
    <w:rsid w:val="00BA405E"/>
    <w:rsid w:val="00BA4905"/>
    <w:rsid w:val="00BB27E0"/>
    <w:rsid w:val="00BB497F"/>
    <w:rsid w:val="00BC22FF"/>
    <w:rsid w:val="00BC6FEA"/>
    <w:rsid w:val="00BC7A0E"/>
    <w:rsid w:val="00BD259C"/>
    <w:rsid w:val="00BD3DBA"/>
    <w:rsid w:val="00BD6599"/>
    <w:rsid w:val="00BE0489"/>
    <w:rsid w:val="00BF0AAD"/>
    <w:rsid w:val="00BF4353"/>
    <w:rsid w:val="00BF4F2D"/>
    <w:rsid w:val="00BF70BF"/>
    <w:rsid w:val="00C025C6"/>
    <w:rsid w:val="00C05E0F"/>
    <w:rsid w:val="00C07ED1"/>
    <w:rsid w:val="00C12335"/>
    <w:rsid w:val="00C12937"/>
    <w:rsid w:val="00C15176"/>
    <w:rsid w:val="00C152F1"/>
    <w:rsid w:val="00C2307C"/>
    <w:rsid w:val="00C266B5"/>
    <w:rsid w:val="00C269C6"/>
    <w:rsid w:val="00C26B59"/>
    <w:rsid w:val="00C271FA"/>
    <w:rsid w:val="00C27750"/>
    <w:rsid w:val="00C320C7"/>
    <w:rsid w:val="00C41135"/>
    <w:rsid w:val="00C45DB5"/>
    <w:rsid w:val="00C46D25"/>
    <w:rsid w:val="00C47D66"/>
    <w:rsid w:val="00C55A7B"/>
    <w:rsid w:val="00C55A93"/>
    <w:rsid w:val="00C62A8B"/>
    <w:rsid w:val="00C64019"/>
    <w:rsid w:val="00C703A0"/>
    <w:rsid w:val="00C71FC2"/>
    <w:rsid w:val="00C75D8D"/>
    <w:rsid w:val="00C80974"/>
    <w:rsid w:val="00C850F1"/>
    <w:rsid w:val="00C852A4"/>
    <w:rsid w:val="00C90A50"/>
    <w:rsid w:val="00C93AEF"/>
    <w:rsid w:val="00C951A6"/>
    <w:rsid w:val="00C96506"/>
    <w:rsid w:val="00CA3B42"/>
    <w:rsid w:val="00CA56F1"/>
    <w:rsid w:val="00CB53A3"/>
    <w:rsid w:val="00CC2A13"/>
    <w:rsid w:val="00CD0A9F"/>
    <w:rsid w:val="00CD352B"/>
    <w:rsid w:val="00CD3FAC"/>
    <w:rsid w:val="00CE188E"/>
    <w:rsid w:val="00CE1B66"/>
    <w:rsid w:val="00CE7340"/>
    <w:rsid w:val="00D03403"/>
    <w:rsid w:val="00D04C76"/>
    <w:rsid w:val="00D06487"/>
    <w:rsid w:val="00D074AF"/>
    <w:rsid w:val="00D105AA"/>
    <w:rsid w:val="00D149A8"/>
    <w:rsid w:val="00D14CBC"/>
    <w:rsid w:val="00D1598C"/>
    <w:rsid w:val="00D17407"/>
    <w:rsid w:val="00D23B00"/>
    <w:rsid w:val="00D25B24"/>
    <w:rsid w:val="00D329EF"/>
    <w:rsid w:val="00D375FD"/>
    <w:rsid w:val="00D51699"/>
    <w:rsid w:val="00D55955"/>
    <w:rsid w:val="00D55B9F"/>
    <w:rsid w:val="00D56452"/>
    <w:rsid w:val="00D57CFB"/>
    <w:rsid w:val="00D6327E"/>
    <w:rsid w:val="00D63ED4"/>
    <w:rsid w:val="00D66133"/>
    <w:rsid w:val="00D66EAA"/>
    <w:rsid w:val="00D71624"/>
    <w:rsid w:val="00D727A7"/>
    <w:rsid w:val="00D800CD"/>
    <w:rsid w:val="00D83E90"/>
    <w:rsid w:val="00D876F9"/>
    <w:rsid w:val="00D9530A"/>
    <w:rsid w:val="00D95497"/>
    <w:rsid w:val="00D97356"/>
    <w:rsid w:val="00DA0D56"/>
    <w:rsid w:val="00DA2208"/>
    <w:rsid w:val="00DA269A"/>
    <w:rsid w:val="00DA2F23"/>
    <w:rsid w:val="00DA5B56"/>
    <w:rsid w:val="00DA66A4"/>
    <w:rsid w:val="00DB6536"/>
    <w:rsid w:val="00DB7350"/>
    <w:rsid w:val="00DC09AF"/>
    <w:rsid w:val="00DD3307"/>
    <w:rsid w:val="00DD3343"/>
    <w:rsid w:val="00DD5963"/>
    <w:rsid w:val="00DD6105"/>
    <w:rsid w:val="00DD7E6C"/>
    <w:rsid w:val="00DE523B"/>
    <w:rsid w:val="00DE7272"/>
    <w:rsid w:val="00DE7B42"/>
    <w:rsid w:val="00DF12A2"/>
    <w:rsid w:val="00DF1F11"/>
    <w:rsid w:val="00DF3F49"/>
    <w:rsid w:val="00DF7721"/>
    <w:rsid w:val="00DF7E82"/>
    <w:rsid w:val="00E019CC"/>
    <w:rsid w:val="00E03108"/>
    <w:rsid w:val="00E0386A"/>
    <w:rsid w:val="00E05F2D"/>
    <w:rsid w:val="00E062D2"/>
    <w:rsid w:val="00E11C83"/>
    <w:rsid w:val="00E12D55"/>
    <w:rsid w:val="00E13AC2"/>
    <w:rsid w:val="00E147BB"/>
    <w:rsid w:val="00E1483B"/>
    <w:rsid w:val="00E14FF1"/>
    <w:rsid w:val="00E2772C"/>
    <w:rsid w:val="00E314AF"/>
    <w:rsid w:val="00E33676"/>
    <w:rsid w:val="00E35CCB"/>
    <w:rsid w:val="00E4019B"/>
    <w:rsid w:val="00E40FA3"/>
    <w:rsid w:val="00E50B8F"/>
    <w:rsid w:val="00E51764"/>
    <w:rsid w:val="00E5325B"/>
    <w:rsid w:val="00E570F4"/>
    <w:rsid w:val="00E57933"/>
    <w:rsid w:val="00E62AFF"/>
    <w:rsid w:val="00E64D77"/>
    <w:rsid w:val="00E67810"/>
    <w:rsid w:val="00E70C6D"/>
    <w:rsid w:val="00E841EC"/>
    <w:rsid w:val="00E85FAC"/>
    <w:rsid w:val="00E86BCA"/>
    <w:rsid w:val="00E9170C"/>
    <w:rsid w:val="00E97DFF"/>
    <w:rsid w:val="00EA18B3"/>
    <w:rsid w:val="00EA41AB"/>
    <w:rsid w:val="00EB46CF"/>
    <w:rsid w:val="00EB7D13"/>
    <w:rsid w:val="00EC5C5A"/>
    <w:rsid w:val="00EC6BB7"/>
    <w:rsid w:val="00EC73EB"/>
    <w:rsid w:val="00ED1B9B"/>
    <w:rsid w:val="00ED64FB"/>
    <w:rsid w:val="00EE2839"/>
    <w:rsid w:val="00EE5C17"/>
    <w:rsid w:val="00EE6092"/>
    <w:rsid w:val="00EF3316"/>
    <w:rsid w:val="00EF4F38"/>
    <w:rsid w:val="00F07972"/>
    <w:rsid w:val="00F07B0C"/>
    <w:rsid w:val="00F13203"/>
    <w:rsid w:val="00F26D50"/>
    <w:rsid w:val="00F27CEA"/>
    <w:rsid w:val="00F30195"/>
    <w:rsid w:val="00F32691"/>
    <w:rsid w:val="00F32AA1"/>
    <w:rsid w:val="00F34263"/>
    <w:rsid w:val="00F4525D"/>
    <w:rsid w:val="00F5022F"/>
    <w:rsid w:val="00F519D4"/>
    <w:rsid w:val="00F53FBD"/>
    <w:rsid w:val="00F54907"/>
    <w:rsid w:val="00F750C6"/>
    <w:rsid w:val="00F76145"/>
    <w:rsid w:val="00F770FE"/>
    <w:rsid w:val="00F77AC5"/>
    <w:rsid w:val="00F822E4"/>
    <w:rsid w:val="00F86FF2"/>
    <w:rsid w:val="00F93136"/>
    <w:rsid w:val="00F93C1B"/>
    <w:rsid w:val="00F968D0"/>
    <w:rsid w:val="00FA0D15"/>
    <w:rsid w:val="00FA0E2F"/>
    <w:rsid w:val="00FA1237"/>
    <w:rsid w:val="00FA39F3"/>
    <w:rsid w:val="00FB014B"/>
    <w:rsid w:val="00FC1DC6"/>
    <w:rsid w:val="00FC5C51"/>
    <w:rsid w:val="00FC6B35"/>
    <w:rsid w:val="00FC75C0"/>
    <w:rsid w:val="00FD43B7"/>
    <w:rsid w:val="00FD7619"/>
    <w:rsid w:val="00FE14CA"/>
    <w:rsid w:val="00FE4878"/>
    <w:rsid w:val="00FF7A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A7D8C"/>
  <w15:docId w15:val="{93646B37-FF6F-42A6-8B89-7C63742B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5963"/>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9E16AB"/>
    <w:pPr>
      <w:jc w:val="both"/>
    </w:pPr>
    <w:rPr>
      <w:szCs w:val="20"/>
      <w:lang w:eastAsia="en-US"/>
    </w:rPr>
  </w:style>
  <w:style w:type="table" w:styleId="Lentelstinklelis">
    <w:name w:val="Table Grid"/>
    <w:basedOn w:val="prastojilentel"/>
    <w:rsid w:val="009E1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pausdinimomainl">
    <w:name w:val="HTML Typewriter"/>
    <w:basedOn w:val="Numatytasispastraiposriftas"/>
    <w:rsid w:val="009E16AB"/>
    <w:rPr>
      <w:rFonts w:ascii="Courier New" w:eastAsia="Times New Roman" w:hAnsi="Courier New" w:cs="Courier New"/>
      <w:sz w:val="20"/>
      <w:szCs w:val="20"/>
    </w:rPr>
  </w:style>
  <w:style w:type="paragraph" w:styleId="Antrats">
    <w:name w:val="header"/>
    <w:basedOn w:val="prastasis"/>
    <w:rsid w:val="009E16AB"/>
    <w:pPr>
      <w:tabs>
        <w:tab w:val="center" w:pos="4819"/>
        <w:tab w:val="right" w:pos="9638"/>
      </w:tabs>
    </w:pPr>
  </w:style>
  <w:style w:type="character" w:styleId="Puslapionumeris">
    <w:name w:val="page number"/>
    <w:basedOn w:val="Numatytasispastraiposriftas"/>
    <w:rsid w:val="009E16AB"/>
  </w:style>
  <w:style w:type="paragraph" w:styleId="Debesliotekstas">
    <w:name w:val="Balloon Text"/>
    <w:basedOn w:val="prastasis"/>
    <w:semiHidden/>
    <w:rsid w:val="002D5F17"/>
    <w:rPr>
      <w:rFonts w:ascii="Tahoma" w:hAnsi="Tahoma" w:cs="Tahoma"/>
      <w:sz w:val="16"/>
      <w:szCs w:val="16"/>
    </w:rPr>
  </w:style>
  <w:style w:type="paragraph" w:styleId="Sraopastraipa">
    <w:name w:val="List Paragraph"/>
    <w:basedOn w:val="prastasis"/>
    <w:uiPriority w:val="34"/>
    <w:qFormat/>
    <w:rsid w:val="002C7191"/>
    <w:pPr>
      <w:ind w:left="720"/>
      <w:contextualSpacing/>
    </w:pPr>
  </w:style>
  <w:style w:type="paragraph" w:styleId="Porat">
    <w:name w:val="footer"/>
    <w:basedOn w:val="prastasis"/>
    <w:link w:val="PoratDiagrama"/>
    <w:rsid w:val="002F7562"/>
    <w:pPr>
      <w:tabs>
        <w:tab w:val="center" w:pos="4819"/>
        <w:tab w:val="right" w:pos="9638"/>
      </w:tabs>
    </w:pPr>
  </w:style>
  <w:style w:type="character" w:customStyle="1" w:styleId="PoratDiagrama">
    <w:name w:val="Poraštė Diagrama"/>
    <w:basedOn w:val="Numatytasispastraiposriftas"/>
    <w:link w:val="Porat"/>
    <w:rsid w:val="002F7562"/>
    <w:rPr>
      <w:sz w:val="24"/>
      <w:szCs w:val="24"/>
    </w:rPr>
  </w:style>
  <w:style w:type="paragraph" w:customStyle="1" w:styleId="Default">
    <w:name w:val="Default"/>
    <w:rsid w:val="00880F55"/>
    <w:pPr>
      <w:autoSpaceDE w:val="0"/>
      <w:autoSpaceDN w:val="0"/>
      <w:adjustRightInd w:val="0"/>
    </w:pPr>
    <w:rPr>
      <w:color w:val="000000"/>
      <w:sz w:val="24"/>
      <w:szCs w:val="24"/>
    </w:rPr>
  </w:style>
  <w:style w:type="paragraph" w:styleId="Pataisymai">
    <w:name w:val="Revision"/>
    <w:hidden/>
    <w:uiPriority w:val="99"/>
    <w:semiHidden/>
    <w:rsid w:val="001A696A"/>
    <w:rPr>
      <w:sz w:val="24"/>
      <w:szCs w:val="24"/>
    </w:rPr>
  </w:style>
  <w:style w:type="character" w:styleId="Komentaronuoroda">
    <w:name w:val="annotation reference"/>
    <w:basedOn w:val="Numatytasispastraiposriftas"/>
    <w:semiHidden/>
    <w:unhideWhenUsed/>
    <w:rsid w:val="005F7262"/>
    <w:rPr>
      <w:sz w:val="16"/>
      <w:szCs w:val="16"/>
    </w:rPr>
  </w:style>
  <w:style w:type="paragraph" w:styleId="Komentarotekstas">
    <w:name w:val="annotation text"/>
    <w:basedOn w:val="prastasis"/>
    <w:link w:val="KomentarotekstasDiagrama"/>
    <w:unhideWhenUsed/>
    <w:rsid w:val="005F7262"/>
    <w:rPr>
      <w:sz w:val="20"/>
      <w:szCs w:val="20"/>
    </w:rPr>
  </w:style>
  <w:style w:type="character" w:customStyle="1" w:styleId="KomentarotekstasDiagrama">
    <w:name w:val="Komentaro tekstas Diagrama"/>
    <w:basedOn w:val="Numatytasispastraiposriftas"/>
    <w:link w:val="Komentarotekstas"/>
    <w:rsid w:val="005F7262"/>
  </w:style>
  <w:style w:type="paragraph" w:styleId="Komentarotema">
    <w:name w:val="annotation subject"/>
    <w:basedOn w:val="Komentarotekstas"/>
    <w:next w:val="Komentarotekstas"/>
    <w:link w:val="KomentarotemaDiagrama"/>
    <w:semiHidden/>
    <w:unhideWhenUsed/>
    <w:rsid w:val="005F7262"/>
    <w:rPr>
      <w:b/>
      <w:bCs/>
    </w:rPr>
  </w:style>
  <w:style w:type="character" w:customStyle="1" w:styleId="KomentarotemaDiagrama">
    <w:name w:val="Komentaro tema Diagrama"/>
    <w:basedOn w:val="KomentarotekstasDiagrama"/>
    <w:link w:val="Komentarotema"/>
    <w:semiHidden/>
    <w:rsid w:val="005F7262"/>
    <w:rPr>
      <w:b/>
      <w:bCs/>
    </w:rPr>
  </w:style>
  <w:style w:type="character" w:styleId="Grietas">
    <w:name w:val="Strong"/>
    <w:basedOn w:val="Numatytasispastraiposriftas"/>
    <w:uiPriority w:val="22"/>
    <w:qFormat/>
    <w:rsid w:val="007B2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3978">
      <w:bodyDiv w:val="1"/>
      <w:marLeft w:val="0"/>
      <w:marRight w:val="0"/>
      <w:marTop w:val="0"/>
      <w:marBottom w:val="0"/>
      <w:divBdr>
        <w:top w:val="none" w:sz="0" w:space="0" w:color="auto"/>
        <w:left w:val="none" w:sz="0" w:space="0" w:color="auto"/>
        <w:bottom w:val="none" w:sz="0" w:space="0" w:color="auto"/>
        <w:right w:val="none" w:sz="0" w:space="0" w:color="auto"/>
      </w:divBdr>
    </w:div>
    <w:div w:id="758866723">
      <w:bodyDiv w:val="1"/>
      <w:marLeft w:val="0"/>
      <w:marRight w:val="0"/>
      <w:marTop w:val="0"/>
      <w:marBottom w:val="0"/>
      <w:divBdr>
        <w:top w:val="none" w:sz="0" w:space="0" w:color="auto"/>
        <w:left w:val="none" w:sz="0" w:space="0" w:color="auto"/>
        <w:bottom w:val="none" w:sz="0" w:space="0" w:color="auto"/>
        <w:right w:val="none" w:sz="0" w:space="0" w:color="auto"/>
      </w:divBdr>
    </w:div>
    <w:div w:id="843403416">
      <w:bodyDiv w:val="1"/>
      <w:marLeft w:val="0"/>
      <w:marRight w:val="0"/>
      <w:marTop w:val="0"/>
      <w:marBottom w:val="0"/>
      <w:divBdr>
        <w:top w:val="none" w:sz="0" w:space="0" w:color="auto"/>
        <w:left w:val="none" w:sz="0" w:space="0" w:color="auto"/>
        <w:bottom w:val="none" w:sz="0" w:space="0" w:color="auto"/>
        <w:right w:val="none" w:sz="0" w:space="0" w:color="auto"/>
      </w:divBdr>
    </w:div>
    <w:div w:id="895310943">
      <w:bodyDiv w:val="1"/>
      <w:marLeft w:val="0"/>
      <w:marRight w:val="0"/>
      <w:marTop w:val="0"/>
      <w:marBottom w:val="0"/>
      <w:divBdr>
        <w:top w:val="none" w:sz="0" w:space="0" w:color="auto"/>
        <w:left w:val="none" w:sz="0" w:space="0" w:color="auto"/>
        <w:bottom w:val="none" w:sz="0" w:space="0" w:color="auto"/>
        <w:right w:val="none" w:sz="0" w:space="0" w:color="auto"/>
      </w:divBdr>
    </w:div>
    <w:div w:id="1916745752">
      <w:bodyDiv w:val="1"/>
      <w:marLeft w:val="0"/>
      <w:marRight w:val="0"/>
      <w:marTop w:val="0"/>
      <w:marBottom w:val="0"/>
      <w:divBdr>
        <w:top w:val="none" w:sz="0" w:space="0" w:color="auto"/>
        <w:left w:val="none" w:sz="0" w:space="0" w:color="auto"/>
        <w:bottom w:val="none" w:sz="0" w:space="0" w:color="auto"/>
        <w:right w:val="none" w:sz="0" w:space="0" w:color="auto"/>
      </w:divBdr>
    </w:div>
    <w:div w:id="2030063223">
      <w:bodyDiv w:val="1"/>
      <w:marLeft w:val="0"/>
      <w:marRight w:val="0"/>
      <w:marTop w:val="0"/>
      <w:marBottom w:val="0"/>
      <w:divBdr>
        <w:top w:val="none" w:sz="0" w:space="0" w:color="auto"/>
        <w:left w:val="none" w:sz="0" w:space="0" w:color="auto"/>
        <w:bottom w:val="none" w:sz="0" w:space="0" w:color="auto"/>
        <w:right w:val="none" w:sz="0" w:space="0" w:color="auto"/>
      </w:divBdr>
    </w:div>
    <w:div w:id="21104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D64C-C1B9-40B6-A990-2437280F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10</Pages>
  <Words>9715</Words>
  <Characters>5539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admin</dc:creator>
  <cp:keywords/>
  <dc:description/>
  <cp:lastModifiedBy>Baliukynienė Alina</cp:lastModifiedBy>
  <cp:revision>41</cp:revision>
  <cp:lastPrinted>2025-01-23T08:31:00Z</cp:lastPrinted>
  <dcterms:created xsi:type="dcterms:W3CDTF">2026-02-27T09:14:00Z</dcterms:created>
  <dcterms:modified xsi:type="dcterms:W3CDTF">2026-03-26T06:09:00Z</dcterms:modified>
</cp:coreProperties>
</file>